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9478A08" w14:textId="77777777" w:rsidR="00A50BA4" w:rsidRPr="008253D3" w:rsidRDefault="00A50BA4" w:rsidP="002C47EC">
      <w:pPr>
        <w:tabs>
          <w:tab w:val="left" w:pos="1560"/>
        </w:tabs>
        <w:spacing w:line="276" w:lineRule="auto"/>
        <w:ind w:firstLine="0"/>
        <w:jc w:val="center"/>
        <w:rPr>
          <w:b/>
          <w:sz w:val="28"/>
          <w:szCs w:val="28"/>
          <w:shd w:val="clear" w:color="auto" w:fill="FFFF00"/>
        </w:rPr>
      </w:pPr>
      <w:r w:rsidRPr="008253D3">
        <w:rPr>
          <w:b/>
          <w:sz w:val="28"/>
          <w:szCs w:val="28"/>
        </w:rPr>
        <w:t>Предварительные итоги</w:t>
      </w:r>
      <w:r w:rsidR="0090607E" w:rsidRPr="008253D3">
        <w:rPr>
          <w:b/>
          <w:sz w:val="28"/>
          <w:szCs w:val="28"/>
        </w:rPr>
        <w:t xml:space="preserve"> </w:t>
      </w:r>
      <w:r w:rsidRPr="008253D3">
        <w:rPr>
          <w:b/>
          <w:sz w:val="28"/>
          <w:szCs w:val="28"/>
        </w:rPr>
        <w:t>социально–экономического развития</w:t>
      </w:r>
      <w:r w:rsidR="001F6122" w:rsidRPr="008253D3">
        <w:rPr>
          <w:b/>
          <w:sz w:val="28"/>
          <w:szCs w:val="28"/>
        </w:rPr>
        <w:t xml:space="preserve"> городского округа Тольятти за </w:t>
      </w:r>
      <w:r w:rsidR="0046250A">
        <w:rPr>
          <w:b/>
          <w:sz w:val="28"/>
          <w:szCs w:val="28"/>
          <w:lang w:val="en-US"/>
        </w:rPr>
        <w:t>I</w:t>
      </w:r>
      <w:r w:rsidR="00A55BAC" w:rsidRPr="008253D3">
        <w:rPr>
          <w:b/>
          <w:sz w:val="28"/>
          <w:szCs w:val="28"/>
        </w:rPr>
        <w:t xml:space="preserve"> полугодие</w:t>
      </w:r>
      <w:r w:rsidRPr="008253D3">
        <w:rPr>
          <w:b/>
          <w:sz w:val="28"/>
          <w:szCs w:val="28"/>
        </w:rPr>
        <w:t xml:space="preserve"> 20</w:t>
      </w:r>
      <w:r w:rsidR="000C5517" w:rsidRPr="008253D3">
        <w:rPr>
          <w:b/>
          <w:sz w:val="28"/>
          <w:szCs w:val="28"/>
        </w:rPr>
        <w:t>2</w:t>
      </w:r>
      <w:r w:rsidR="009E67C5">
        <w:rPr>
          <w:b/>
          <w:sz w:val="28"/>
          <w:szCs w:val="28"/>
        </w:rPr>
        <w:t>3</w:t>
      </w:r>
      <w:r w:rsidRPr="008253D3">
        <w:rPr>
          <w:b/>
          <w:sz w:val="28"/>
          <w:szCs w:val="28"/>
        </w:rPr>
        <w:t xml:space="preserve"> года и ожидаемые итоги социально–экономического развития городского округа Тольятти за 20</w:t>
      </w:r>
      <w:r w:rsidR="000C5517" w:rsidRPr="008253D3">
        <w:rPr>
          <w:b/>
          <w:sz w:val="28"/>
          <w:szCs w:val="28"/>
        </w:rPr>
        <w:t>2</w:t>
      </w:r>
      <w:r w:rsidR="009E67C5">
        <w:rPr>
          <w:b/>
          <w:sz w:val="28"/>
          <w:szCs w:val="28"/>
        </w:rPr>
        <w:t>3</w:t>
      </w:r>
      <w:r w:rsidRPr="008253D3">
        <w:rPr>
          <w:b/>
          <w:sz w:val="28"/>
          <w:szCs w:val="28"/>
        </w:rPr>
        <w:t xml:space="preserve"> год</w:t>
      </w:r>
    </w:p>
    <w:p w14:paraId="588721DB" w14:textId="77777777" w:rsidR="001435FA" w:rsidRDefault="001435FA" w:rsidP="005B3056">
      <w:pPr>
        <w:spacing w:line="276" w:lineRule="auto"/>
        <w:contextualSpacing/>
        <w:rPr>
          <w:sz w:val="28"/>
          <w:szCs w:val="28"/>
        </w:rPr>
      </w:pPr>
    </w:p>
    <w:p w14:paraId="532ABD4D" w14:textId="77777777" w:rsidR="005B3056" w:rsidRDefault="00732EF5" w:rsidP="00AB4F51">
      <w:pPr>
        <w:spacing w:line="276" w:lineRule="auto"/>
        <w:contextualSpacing/>
        <w:rPr>
          <w:sz w:val="28"/>
          <w:szCs w:val="28"/>
        </w:rPr>
      </w:pPr>
      <w:r w:rsidRPr="00732EF5">
        <w:rPr>
          <w:sz w:val="28"/>
          <w:szCs w:val="28"/>
        </w:rPr>
        <w:t xml:space="preserve">В 2022 году социально-экономическое развитие </w:t>
      </w:r>
      <w:r>
        <w:rPr>
          <w:sz w:val="28"/>
          <w:szCs w:val="28"/>
        </w:rPr>
        <w:t>городского округа Тольятти</w:t>
      </w:r>
      <w:r w:rsidRPr="00732EF5">
        <w:rPr>
          <w:sz w:val="28"/>
          <w:szCs w:val="28"/>
        </w:rPr>
        <w:t xml:space="preserve">, как и Самарской области в целом, происходило в беспрецедентных условиях внешнего санкционного давления. </w:t>
      </w:r>
    </w:p>
    <w:p w14:paraId="29AD1EA5" w14:textId="77777777" w:rsidR="00732EF5" w:rsidRPr="00732EF5" w:rsidRDefault="00732EF5" w:rsidP="00AB4F51">
      <w:pPr>
        <w:spacing w:line="276" w:lineRule="auto"/>
        <w:contextualSpacing/>
        <w:rPr>
          <w:sz w:val="28"/>
          <w:szCs w:val="28"/>
        </w:rPr>
      </w:pPr>
      <w:r>
        <w:rPr>
          <w:sz w:val="28"/>
          <w:szCs w:val="28"/>
        </w:rPr>
        <w:t>В</w:t>
      </w:r>
      <w:r w:rsidRPr="00732EF5">
        <w:rPr>
          <w:sz w:val="28"/>
          <w:szCs w:val="28"/>
        </w:rPr>
        <w:t xml:space="preserve"> сложной ситуации оказалось большинство организаций город</w:t>
      </w:r>
      <w:r w:rsidR="005B3056">
        <w:rPr>
          <w:sz w:val="28"/>
          <w:szCs w:val="28"/>
        </w:rPr>
        <w:t>ского округа Тольятти</w:t>
      </w:r>
      <w:r w:rsidRPr="00732EF5">
        <w:rPr>
          <w:sz w:val="28"/>
          <w:szCs w:val="28"/>
        </w:rPr>
        <w:t xml:space="preserve">. Многие из них столкнулись с проблемами сбыта своей продукции, дефицитом комплектующих, ростом издержек и другими проблемами. Ряд предприятий были вынуждены уйти в простой, существенно выросла неполная занятость работников.  Нестабильность курса национальной валюты и проблемы, возникшие у производителей и продавцов, привели к ускорению роста цен. </w:t>
      </w:r>
    </w:p>
    <w:p w14:paraId="717D7A74" w14:textId="77777777" w:rsidR="00732EF5" w:rsidRPr="00732EF5" w:rsidRDefault="00732EF5" w:rsidP="00AB4F51">
      <w:pPr>
        <w:pStyle w:val="afb"/>
        <w:numPr>
          <w:ilvl w:val="0"/>
          <w:numId w:val="5"/>
        </w:numPr>
        <w:spacing w:line="276" w:lineRule="auto"/>
        <w:ind w:left="0" w:firstLine="709"/>
        <w:rPr>
          <w:sz w:val="28"/>
          <w:szCs w:val="28"/>
        </w:rPr>
      </w:pPr>
      <w:r w:rsidRPr="00732EF5">
        <w:rPr>
          <w:sz w:val="28"/>
          <w:szCs w:val="28"/>
        </w:rPr>
        <w:t>Стабилизировать ситуацию в период структурной перестройки экономики позволил</w:t>
      </w:r>
      <w:r w:rsidR="005B3056">
        <w:rPr>
          <w:sz w:val="28"/>
          <w:szCs w:val="28"/>
        </w:rPr>
        <w:t>и</w:t>
      </w:r>
      <w:r w:rsidRPr="00732EF5">
        <w:rPr>
          <w:sz w:val="28"/>
          <w:szCs w:val="28"/>
        </w:rPr>
        <w:t xml:space="preserve"> мер</w:t>
      </w:r>
      <w:r w:rsidR="005B3056">
        <w:rPr>
          <w:sz w:val="28"/>
          <w:szCs w:val="28"/>
        </w:rPr>
        <w:t>ы</w:t>
      </w:r>
      <w:r w:rsidRPr="00732EF5">
        <w:rPr>
          <w:sz w:val="28"/>
          <w:szCs w:val="28"/>
        </w:rPr>
        <w:t xml:space="preserve"> </w:t>
      </w:r>
      <w:r w:rsidR="005B3056">
        <w:rPr>
          <w:sz w:val="28"/>
          <w:szCs w:val="28"/>
        </w:rPr>
        <w:t>государственной</w:t>
      </w:r>
      <w:r w:rsidR="005B3056" w:rsidRPr="00732EF5">
        <w:rPr>
          <w:sz w:val="28"/>
          <w:szCs w:val="28"/>
        </w:rPr>
        <w:t xml:space="preserve"> </w:t>
      </w:r>
      <w:r w:rsidRPr="00732EF5">
        <w:rPr>
          <w:sz w:val="28"/>
          <w:szCs w:val="28"/>
        </w:rPr>
        <w:t xml:space="preserve">поддержки отраслей, бизнеса, населения, в том числе </w:t>
      </w:r>
      <w:r w:rsidR="005B3056" w:rsidRPr="00732EF5">
        <w:rPr>
          <w:sz w:val="28"/>
          <w:szCs w:val="28"/>
        </w:rPr>
        <w:t xml:space="preserve">реализация </w:t>
      </w:r>
      <w:r w:rsidRPr="00732EF5">
        <w:rPr>
          <w:sz w:val="28"/>
          <w:szCs w:val="28"/>
        </w:rPr>
        <w:t>Плана первоочередных действий по обеспечению социально-экономического развития Самарской области в условиях внешнего санкционного давления.</w:t>
      </w:r>
    </w:p>
    <w:p w14:paraId="75CF9E29" w14:textId="77777777" w:rsidR="00732EF5" w:rsidRPr="00732EF5" w:rsidRDefault="00732EF5" w:rsidP="00AB4F51">
      <w:pPr>
        <w:tabs>
          <w:tab w:val="left" w:pos="0"/>
          <w:tab w:val="num" w:pos="432"/>
        </w:tabs>
        <w:suppressAutoHyphens w:val="0"/>
        <w:spacing w:after="160" w:line="276" w:lineRule="auto"/>
        <w:contextualSpacing/>
        <w:rPr>
          <w:sz w:val="28"/>
          <w:szCs w:val="28"/>
        </w:rPr>
      </w:pPr>
      <w:r>
        <w:rPr>
          <w:sz w:val="28"/>
          <w:szCs w:val="28"/>
        </w:rPr>
        <w:t>Э</w:t>
      </w:r>
      <w:r w:rsidRPr="00732EF5">
        <w:rPr>
          <w:sz w:val="28"/>
          <w:szCs w:val="28"/>
        </w:rPr>
        <w:t xml:space="preserve">кономика Самарской области и городского округа Тольятти достаточно хорошо адаптировалась к новым реалиям развития. </w:t>
      </w:r>
    </w:p>
    <w:p w14:paraId="38F38BFF" w14:textId="77777777" w:rsidR="00732EF5" w:rsidRPr="00FF7C5E" w:rsidRDefault="00732EF5" w:rsidP="00AB4F51">
      <w:pPr>
        <w:widowControl w:val="0"/>
        <w:numPr>
          <w:ilvl w:val="0"/>
          <w:numId w:val="5"/>
        </w:numPr>
        <w:spacing w:line="276" w:lineRule="auto"/>
        <w:ind w:left="0" w:firstLine="709"/>
        <w:contextualSpacing/>
        <w:rPr>
          <w:sz w:val="28"/>
          <w:szCs w:val="28"/>
        </w:rPr>
      </w:pPr>
      <w:r w:rsidRPr="00732EF5">
        <w:rPr>
          <w:spacing w:val="2"/>
          <w:sz w:val="28"/>
          <w:szCs w:val="28"/>
          <w:lang w:eastAsia="ru-RU"/>
        </w:rPr>
        <w:t xml:space="preserve">Одной из важнейших тенденций </w:t>
      </w:r>
      <w:r w:rsidRPr="00732EF5">
        <w:rPr>
          <w:sz w:val="28"/>
          <w:szCs w:val="28"/>
          <w:lang w:eastAsia="ru-RU"/>
        </w:rPr>
        <w:t xml:space="preserve">текущего года </w:t>
      </w:r>
      <w:r w:rsidRPr="00732EF5">
        <w:rPr>
          <w:spacing w:val="2"/>
          <w:sz w:val="28"/>
          <w:szCs w:val="28"/>
          <w:lang w:eastAsia="ru-RU"/>
        </w:rPr>
        <w:t>является возобновление роста промышленного производства, связанное, в первую очередь, с увеличением объемов производства в</w:t>
      </w:r>
      <w:r w:rsidR="00FF7C5E">
        <w:rPr>
          <w:spacing w:val="2"/>
          <w:sz w:val="28"/>
          <w:szCs w:val="28"/>
          <w:lang w:eastAsia="ru-RU"/>
        </w:rPr>
        <w:t xml:space="preserve"> автомобилестроении.</w:t>
      </w:r>
    </w:p>
    <w:p w14:paraId="724E8E46" w14:textId="77777777" w:rsidR="00FF7C5E" w:rsidRDefault="00FF7C5E" w:rsidP="00AB4F51">
      <w:pPr>
        <w:pStyle w:val="afb"/>
        <w:numPr>
          <w:ilvl w:val="0"/>
          <w:numId w:val="5"/>
        </w:numPr>
        <w:spacing w:line="276" w:lineRule="auto"/>
        <w:ind w:left="0" w:firstLine="709"/>
        <w:rPr>
          <w:sz w:val="28"/>
          <w:szCs w:val="28"/>
        </w:rPr>
      </w:pPr>
      <w:r w:rsidRPr="005B3056">
        <w:rPr>
          <w:spacing w:val="2"/>
          <w:sz w:val="28"/>
          <w:szCs w:val="28"/>
          <w:lang w:eastAsia="ru-RU"/>
        </w:rPr>
        <w:t xml:space="preserve">Уровень безработицы по-прежнему сохраняется на низком уровне. Растет номинальная и реальная заработная плата. Возобновился рост </w:t>
      </w:r>
      <w:r w:rsidR="005B3056" w:rsidRPr="005B3056">
        <w:rPr>
          <w:spacing w:val="2"/>
          <w:sz w:val="28"/>
          <w:szCs w:val="28"/>
          <w:lang w:eastAsia="ru-RU"/>
        </w:rPr>
        <w:t>инвестиций в основной капитал и</w:t>
      </w:r>
      <w:r w:rsidRPr="005B3056">
        <w:rPr>
          <w:spacing w:val="2"/>
          <w:sz w:val="28"/>
          <w:szCs w:val="28"/>
          <w:lang w:eastAsia="ru-RU"/>
        </w:rPr>
        <w:t xml:space="preserve"> оборота розничной торговли. </w:t>
      </w:r>
    </w:p>
    <w:p w14:paraId="4AB50F10" w14:textId="77777777" w:rsidR="00FE2249" w:rsidRPr="002F7281" w:rsidRDefault="00961AC6" w:rsidP="00AB4F51">
      <w:pPr>
        <w:widowControl w:val="0"/>
        <w:numPr>
          <w:ilvl w:val="0"/>
          <w:numId w:val="5"/>
        </w:numPr>
        <w:spacing w:line="276" w:lineRule="auto"/>
        <w:ind w:left="0" w:firstLine="709"/>
        <w:contextualSpacing/>
        <w:rPr>
          <w:sz w:val="28"/>
          <w:szCs w:val="28"/>
        </w:rPr>
      </w:pPr>
      <w:r w:rsidRPr="002F7281">
        <w:rPr>
          <w:sz w:val="28"/>
          <w:szCs w:val="28"/>
        </w:rPr>
        <w:t xml:space="preserve">В рейтинге городских округов Самарской области, опубликованном </w:t>
      </w:r>
      <w:r w:rsidR="003F4B7B" w:rsidRPr="002F7281">
        <w:rPr>
          <w:sz w:val="28"/>
          <w:szCs w:val="28"/>
        </w:rPr>
        <w:t>м</w:t>
      </w:r>
      <w:r w:rsidRPr="002F7281">
        <w:rPr>
          <w:sz w:val="28"/>
          <w:szCs w:val="28"/>
        </w:rPr>
        <w:t>инистерством экономического развития и инвестиций Самарской области</w:t>
      </w:r>
      <w:r w:rsidRPr="002F7281">
        <w:rPr>
          <w:sz w:val="28"/>
          <w:szCs w:val="28"/>
          <w:vertAlign w:val="superscript"/>
        </w:rPr>
        <w:footnoteReference w:id="1"/>
      </w:r>
      <w:r w:rsidRPr="002F7281">
        <w:rPr>
          <w:sz w:val="28"/>
          <w:szCs w:val="28"/>
        </w:rPr>
        <w:t xml:space="preserve">, </w:t>
      </w:r>
      <w:r w:rsidR="00363DFD" w:rsidRPr="002F7281">
        <w:rPr>
          <w:sz w:val="28"/>
          <w:szCs w:val="28"/>
        </w:rPr>
        <w:t xml:space="preserve">по итогам </w:t>
      </w:r>
      <w:r w:rsidR="00D10EC9" w:rsidRPr="002F7281">
        <w:rPr>
          <w:sz w:val="28"/>
          <w:szCs w:val="28"/>
          <w:lang w:val="en-US"/>
        </w:rPr>
        <w:t>I</w:t>
      </w:r>
      <w:r w:rsidR="00363DFD" w:rsidRPr="002F7281">
        <w:rPr>
          <w:sz w:val="28"/>
          <w:szCs w:val="28"/>
        </w:rPr>
        <w:t xml:space="preserve"> полугодия 202</w:t>
      </w:r>
      <w:r w:rsidR="002F7281" w:rsidRPr="002F7281">
        <w:rPr>
          <w:sz w:val="28"/>
          <w:szCs w:val="28"/>
        </w:rPr>
        <w:t>3</w:t>
      </w:r>
      <w:r w:rsidR="00363DFD" w:rsidRPr="002F7281">
        <w:rPr>
          <w:sz w:val="28"/>
          <w:szCs w:val="28"/>
        </w:rPr>
        <w:t xml:space="preserve"> года </w:t>
      </w:r>
      <w:r w:rsidRPr="002F7281">
        <w:rPr>
          <w:sz w:val="28"/>
          <w:szCs w:val="28"/>
        </w:rPr>
        <w:t xml:space="preserve">городской округ Тольятти занял </w:t>
      </w:r>
      <w:r w:rsidR="002F7281" w:rsidRPr="002F7281">
        <w:rPr>
          <w:sz w:val="28"/>
          <w:szCs w:val="28"/>
        </w:rPr>
        <w:t>второе</w:t>
      </w:r>
      <w:r w:rsidRPr="002F7281">
        <w:rPr>
          <w:sz w:val="28"/>
          <w:szCs w:val="28"/>
        </w:rPr>
        <w:t xml:space="preserve"> место из десяти</w:t>
      </w:r>
      <w:r w:rsidR="00363DFD" w:rsidRPr="002F7281">
        <w:rPr>
          <w:sz w:val="28"/>
          <w:szCs w:val="28"/>
        </w:rPr>
        <w:t xml:space="preserve"> по основным социально-экономическим показателям</w:t>
      </w:r>
      <w:r w:rsidR="002F7281" w:rsidRPr="002F7281">
        <w:rPr>
          <w:sz w:val="28"/>
          <w:szCs w:val="28"/>
        </w:rPr>
        <w:t xml:space="preserve"> (в </w:t>
      </w:r>
      <w:r w:rsidR="002F7281" w:rsidRPr="002F7281">
        <w:rPr>
          <w:sz w:val="28"/>
          <w:szCs w:val="28"/>
          <w:lang w:val="en-US"/>
        </w:rPr>
        <w:t>I</w:t>
      </w:r>
      <w:r w:rsidR="002F7281" w:rsidRPr="002F7281">
        <w:rPr>
          <w:sz w:val="28"/>
          <w:szCs w:val="28"/>
        </w:rPr>
        <w:t xml:space="preserve"> полугодии 2022 года – третье место)</w:t>
      </w:r>
      <w:r w:rsidR="00597AEF" w:rsidRPr="002F7281">
        <w:rPr>
          <w:sz w:val="28"/>
          <w:szCs w:val="28"/>
        </w:rPr>
        <w:t xml:space="preserve"> (подробнее по показателям рейтинга в следующих разделах)</w:t>
      </w:r>
      <w:r w:rsidRPr="002F7281">
        <w:rPr>
          <w:sz w:val="28"/>
          <w:szCs w:val="28"/>
        </w:rPr>
        <w:t>.</w:t>
      </w:r>
      <w:r w:rsidR="00607F00" w:rsidRPr="002F7281">
        <w:rPr>
          <w:sz w:val="28"/>
          <w:szCs w:val="28"/>
        </w:rPr>
        <w:t xml:space="preserve"> </w:t>
      </w:r>
    </w:p>
    <w:p w14:paraId="1F0FA791" w14:textId="77777777" w:rsidR="00704F02" w:rsidRPr="009E67C5" w:rsidRDefault="00A50BA4" w:rsidP="00AB4F51">
      <w:pPr>
        <w:spacing w:line="276" w:lineRule="auto"/>
        <w:rPr>
          <w:sz w:val="28"/>
          <w:szCs w:val="28"/>
        </w:rPr>
      </w:pPr>
      <w:r w:rsidRPr="009E67C5">
        <w:rPr>
          <w:sz w:val="28"/>
          <w:szCs w:val="28"/>
        </w:rPr>
        <w:t>Основные показатели социально-экономического развития экономики городского округа Тольятти представлены в следующей таблице:</w:t>
      </w:r>
    </w:p>
    <w:p w14:paraId="369C157B" w14:textId="77777777" w:rsidR="001435FA" w:rsidRDefault="001435FA" w:rsidP="00AB4F51">
      <w:pPr>
        <w:spacing w:line="276" w:lineRule="auto"/>
        <w:rPr>
          <w:sz w:val="28"/>
          <w:szCs w:val="28"/>
        </w:rPr>
      </w:pPr>
    </w:p>
    <w:p w14:paraId="1CF0E52E" w14:textId="77777777" w:rsidR="001435FA" w:rsidRPr="009E67C5" w:rsidRDefault="001435FA" w:rsidP="00E304B0">
      <w:pPr>
        <w:spacing w:line="276" w:lineRule="auto"/>
        <w:rPr>
          <w:sz w:val="28"/>
          <w:szCs w:val="28"/>
        </w:rPr>
      </w:pPr>
    </w:p>
    <w:tbl>
      <w:tblPr>
        <w:tblW w:w="9498" w:type="dxa"/>
        <w:tblInd w:w="108" w:type="dxa"/>
        <w:tblLayout w:type="fixed"/>
        <w:tblLook w:val="0000" w:firstRow="0" w:lastRow="0" w:firstColumn="0" w:lastColumn="0" w:noHBand="0" w:noVBand="0"/>
      </w:tblPr>
      <w:tblGrid>
        <w:gridCol w:w="3261"/>
        <w:gridCol w:w="1559"/>
        <w:gridCol w:w="1134"/>
        <w:gridCol w:w="992"/>
        <w:gridCol w:w="1134"/>
        <w:gridCol w:w="1418"/>
      </w:tblGrid>
      <w:tr w:rsidR="00961AC6" w:rsidRPr="00890AA8" w14:paraId="75012D5F" w14:textId="77777777" w:rsidTr="0087724F">
        <w:trPr>
          <w:tblHeader/>
        </w:trPr>
        <w:tc>
          <w:tcPr>
            <w:tcW w:w="3261" w:type="dxa"/>
            <w:vMerge w:val="restart"/>
            <w:tcBorders>
              <w:top w:val="single" w:sz="4" w:space="0" w:color="000000"/>
              <w:left w:val="single" w:sz="4" w:space="0" w:color="000000"/>
              <w:bottom w:val="single" w:sz="4" w:space="0" w:color="000000"/>
            </w:tcBorders>
          </w:tcPr>
          <w:p w14:paraId="6094D2DA" w14:textId="77777777" w:rsidR="00961AC6" w:rsidRPr="00210B81" w:rsidRDefault="00961AC6" w:rsidP="008A3DB8">
            <w:pPr>
              <w:snapToGrid w:val="0"/>
              <w:spacing w:line="276" w:lineRule="auto"/>
              <w:rPr>
                <w:sz w:val="28"/>
                <w:szCs w:val="28"/>
                <w:shd w:val="clear" w:color="auto" w:fill="FFFF00"/>
              </w:rPr>
            </w:pPr>
          </w:p>
          <w:p w14:paraId="4869D76D" w14:textId="77777777" w:rsidR="00961AC6" w:rsidRPr="00210B81" w:rsidRDefault="00961AC6" w:rsidP="008A3DB8">
            <w:pPr>
              <w:snapToGrid w:val="0"/>
              <w:spacing w:line="276" w:lineRule="auto"/>
              <w:ind w:firstLine="0"/>
              <w:jc w:val="center"/>
              <w:rPr>
                <w:sz w:val="28"/>
                <w:szCs w:val="28"/>
                <w:shd w:val="clear" w:color="auto" w:fill="FFFF00"/>
              </w:rPr>
            </w:pPr>
            <w:r w:rsidRPr="00210B81">
              <w:rPr>
                <w:sz w:val="28"/>
                <w:szCs w:val="28"/>
              </w:rPr>
              <w:t>Наименование показателя</w:t>
            </w:r>
          </w:p>
        </w:tc>
        <w:tc>
          <w:tcPr>
            <w:tcW w:w="1559" w:type="dxa"/>
            <w:vMerge w:val="restart"/>
            <w:tcBorders>
              <w:top w:val="single" w:sz="4" w:space="0" w:color="000000"/>
              <w:left w:val="single" w:sz="4" w:space="0" w:color="000000"/>
              <w:right w:val="single" w:sz="4" w:space="0" w:color="000000"/>
            </w:tcBorders>
          </w:tcPr>
          <w:p w14:paraId="1F7A4F76" w14:textId="77777777" w:rsidR="00961AC6" w:rsidRPr="00210B81" w:rsidRDefault="00961AC6" w:rsidP="008A3DB8">
            <w:pPr>
              <w:ind w:firstLine="0"/>
              <w:jc w:val="center"/>
              <w:rPr>
                <w:sz w:val="28"/>
                <w:szCs w:val="28"/>
              </w:rPr>
            </w:pPr>
            <w:r w:rsidRPr="00210B81">
              <w:rPr>
                <w:sz w:val="28"/>
                <w:szCs w:val="28"/>
              </w:rPr>
              <w:t>Единица измерения</w:t>
            </w:r>
          </w:p>
        </w:tc>
        <w:tc>
          <w:tcPr>
            <w:tcW w:w="2126" w:type="dxa"/>
            <w:gridSpan w:val="2"/>
            <w:tcBorders>
              <w:top w:val="single" w:sz="4" w:space="0" w:color="000000"/>
              <w:left w:val="single" w:sz="4" w:space="0" w:color="000000"/>
              <w:bottom w:val="single" w:sz="4" w:space="0" w:color="000000"/>
            </w:tcBorders>
            <w:vAlign w:val="center"/>
          </w:tcPr>
          <w:p w14:paraId="324713B2" w14:textId="77777777" w:rsidR="00961AC6" w:rsidRPr="00210B81" w:rsidRDefault="00961AC6" w:rsidP="001752BA">
            <w:pPr>
              <w:ind w:left="34" w:firstLine="34"/>
              <w:jc w:val="center"/>
              <w:rPr>
                <w:sz w:val="28"/>
                <w:szCs w:val="28"/>
              </w:rPr>
            </w:pPr>
            <w:r w:rsidRPr="00210B81">
              <w:rPr>
                <w:sz w:val="28"/>
                <w:szCs w:val="28"/>
              </w:rPr>
              <w:t>202</w:t>
            </w:r>
            <w:r w:rsidR="009E67C5">
              <w:rPr>
                <w:sz w:val="28"/>
                <w:szCs w:val="28"/>
              </w:rPr>
              <w:t xml:space="preserve">2 </w:t>
            </w:r>
            <w:r w:rsidRPr="00210B81">
              <w:rPr>
                <w:sz w:val="28"/>
                <w:szCs w:val="28"/>
              </w:rPr>
              <w:t>г</w:t>
            </w:r>
            <w:r w:rsidR="00EF2D65">
              <w:rPr>
                <w:sz w:val="28"/>
                <w:szCs w:val="28"/>
              </w:rPr>
              <w:t>од</w:t>
            </w:r>
          </w:p>
        </w:tc>
        <w:tc>
          <w:tcPr>
            <w:tcW w:w="2552" w:type="dxa"/>
            <w:gridSpan w:val="2"/>
            <w:tcBorders>
              <w:top w:val="single" w:sz="4" w:space="0" w:color="000000"/>
              <w:left w:val="single" w:sz="4" w:space="0" w:color="000000"/>
              <w:bottom w:val="single" w:sz="4" w:space="0" w:color="000000"/>
              <w:right w:val="single" w:sz="4" w:space="0" w:color="000000"/>
            </w:tcBorders>
            <w:vAlign w:val="center"/>
          </w:tcPr>
          <w:p w14:paraId="6BCB657C" w14:textId="77777777" w:rsidR="00961AC6" w:rsidRPr="00210B81" w:rsidRDefault="00961AC6" w:rsidP="001752BA">
            <w:pPr>
              <w:ind w:left="34" w:firstLine="34"/>
              <w:jc w:val="center"/>
              <w:rPr>
                <w:sz w:val="28"/>
                <w:szCs w:val="28"/>
                <w:shd w:val="clear" w:color="auto" w:fill="FFFF00"/>
              </w:rPr>
            </w:pPr>
            <w:r w:rsidRPr="00210B81">
              <w:rPr>
                <w:sz w:val="28"/>
                <w:szCs w:val="28"/>
              </w:rPr>
              <w:t>202</w:t>
            </w:r>
            <w:r w:rsidR="009E67C5">
              <w:rPr>
                <w:sz w:val="28"/>
                <w:szCs w:val="28"/>
              </w:rPr>
              <w:t>3</w:t>
            </w:r>
            <w:r w:rsidRPr="00210B81">
              <w:rPr>
                <w:sz w:val="28"/>
                <w:szCs w:val="28"/>
              </w:rPr>
              <w:t xml:space="preserve"> г</w:t>
            </w:r>
            <w:r w:rsidR="00EF2D65">
              <w:rPr>
                <w:sz w:val="28"/>
                <w:szCs w:val="28"/>
              </w:rPr>
              <w:t>од</w:t>
            </w:r>
          </w:p>
        </w:tc>
      </w:tr>
      <w:tr w:rsidR="00961AC6" w:rsidRPr="00890AA8" w14:paraId="71085ADF" w14:textId="77777777" w:rsidTr="0087724F">
        <w:trPr>
          <w:tblHeader/>
        </w:trPr>
        <w:tc>
          <w:tcPr>
            <w:tcW w:w="3261" w:type="dxa"/>
            <w:vMerge/>
            <w:tcBorders>
              <w:top w:val="single" w:sz="4" w:space="0" w:color="000000"/>
              <w:left w:val="single" w:sz="4" w:space="0" w:color="000000"/>
              <w:bottom w:val="single" w:sz="4" w:space="0" w:color="000000"/>
            </w:tcBorders>
          </w:tcPr>
          <w:p w14:paraId="493681EF" w14:textId="77777777" w:rsidR="00961AC6" w:rsidRPr="00210B81" w:rsidRDefault="00961AC6" w:rsidP="008A3DB8">
            <w:pPr>
              <w:snapToGrid w:val="0"/>
              <w:spacing w:line="276" w:lineRule="auto"/>
              <w:rPr>
                <w:sz w:val="28"/>
                <w:szCs w:val="28"/>
                <w:shd w:val="clear" w:color="auto" w:fill="FFFF00"/>
              </w:rPr>
            </w:pPr>
          </w:p>
        </w:tc>
        <w:tc>
          <w:tcPr>
            <w:tcW w:w="1559" w:type="dxa"/>
            <w:vMerge/>
            <w:tcBorders>
              <w:left w:val="single" w:sz="4" w:space="0" w:color="000000"/>
              <w:bottom w:val="single" w:sz="4" w:space="0" w:color="000000"/>
              <w:right w:val="single" w:sz="4" w:space="0" w:color="000000"/>
            </w:tcBorders>
          </w:tcPr>
          <w:p w14:paraId="4B23815E" w14:textId="77777777" w:rsidR="00961AC6" w:rsidRPr="00210B81" w:rsidRDefault="00961AC6" w:rsidP="008A3DB8">
            <w:pPr>
              <w:jc w:val="center"/>
              <w:rPr>
                <w:sz w:val="28"/>
                <w:szCs w:val="28"/>
              </w:rPr>
            </w:pPr>
          </w:p>
        </w:tc>
        <w:tc>
          <w:tcPr>
            <w:tcW w:w="1134" w:type="dxa"/>
            <w:tcBorders>
              <w:top w:val="single" w:sz="4" w:space="0" w:color="000000"/>
              <w:left w:val="single" w:sz="4" w:space="0" w:color="000000"/>
              <w:bottom w:val="single" w:sz="4" w:space="0" w:color="000000"/>
            </w:tcBorders>
            <w:vAlign w:val="center"/>
          </w:tcPr>
          <w:p w14:paraId="2C26E14B" w14:textId="77777777" w:rsidR="00961AC6" w:rsidRPr="00210B81" w:rsidRDefault="00961AC6" w:rsidP="008A3DB8">
            <w:pPr>
              <w:ind w:firstLine="0"/>
              <w:jc w:val="center"/>
              <w:rPr>
                <w:sz w:val="28"/>
                <w:szCs w:val="28"/>
              </w:rPr>
            </w:pPr>
            <w:r w:rsidRPr="00210B81">
              <w:rPr>
                <w:sz w:val="28"/>
                <w:szCs w:val="28"/>
              </w:rPr>
              <w:t>январь-июнь</w:t>
            </w:r>
          </w:p>
        </w:tc>
        <w:tc>
          <w:tcPr>
            <w:tcW w:w="992" w:type="dxa"/>
            <w:tcBorders>
              <w:top w:val="single" w:sz="4" w:space="0" w:color="000000"/>
              <w:left w:val="single" w:sz="4" w:space="0" w:color="000000"/>
              <w:bottom w:val="single" w:sz="4" w:space="0" w:color="000000"/>
            </w:tcBorders>
            <w:vAlign w:val="center"/>
          </w:tcPr>
          <w:p w14:paraId="6A9DD488" w14:textId="77777777" w:rsidR="00961AC6" w:rsidRPr="00210B81" w:rsidRDefault="00961AC6" w:rsidP="008A3DB8">
            <w:pPr>
              <w:ind w:left="34" w:firstLine="34"/>
              <w:jc w:val="center"/>
              <w:rPr>
                <w:sz w:val="28"/>
                <w:szCs w:val="28"/>
              </w:rPr>
            </w:pPr>
            <w:r w:rsidRPr="00210B81">
              <w:rPr>
                <w:sz w:val="28"/>
                <w:szCs w:val="28"/>
              </w:rPr>
              <w:t>год</w:t>
            </w:r>
          </w:p>
        </w:tc>
        <w:tc>
          <w:tcPr>
            <w:tcW w:w="1134" w:type="dxa"/>
            <w:tcBorders>
              <w:top w:val="single" w:sz="4" w:space="0" w:color="000000"/>
              <w:left w:val="single" w:sz="4" w:space="0" w:color="000000"/>
              <w:bottom w:val="single" w:sz="4" w:space="0" w:color="000000"/>
            </w:tcBorders>
            <w:vAlign w:val="center"/>
          </w:tcPr>
          <w:p w14:paraId="43EF60E3" w14:textId="77777777" w:rsidR="00961AC6" w:rsidRPr="00210B81" w:rsidRDefault="00961AC6" w:rsidP="008A3DB8">
            <w:pPr>
              <w:ind w:left="34" w:firstLine="34"/>
              <w:jc w:val="center"/>
              <w:rPr>
                <w:sz w:val="28"/>
                <w:szCs w:val="28"/>
              </w:rPr>
            </w:pPr>
            <w:r w:rsidRPr="00210B81">
              <w:rPr>
                <w:sz w:val="28"/>
                <w:szCs w:val="28"/>
              </w:rPr>
              <w:t>январь-июнь</w:t>
            </w:r>
          </w:p>
        </w:tc>
        <w:tc>
          <w:tcPr>
            <w:tcW w:w="1418" w:type="dxa"/>
            <w:tcBorders>
              <w:top w:val="single" w:sz="4" w:space="0" w:color="000000"/>
              <w:left w:val="single" w:sz="4" w:space="0" w:color="000000"/>
              <w:bottom w:val="single" w:sz="4" w:space="0" w:color="000000"/>
              <w:right w:val="single" w:sz="4" w:space="0" w:color="000000"/>
            </w:tcBorders>
            <w:vAlign w:val="center"/>
          </w:tcPr>
          <w:p w14:paraId="5164CB7E" w14:textId="77777777" w:rsidR="00961AC6" w:rsidRPr="00210B81" w:rsidRDefault="00961AC6" w:rsidP="008A3DB8">
            <w:pPr>
              <w:ind w:left="34" w:firstLine="34"/>
              <w:jc w:val="center"/>
              <w:rPr>
                <w:sz w:val="28"/>
                <w:szCs w:val="28"/>
              </w:rPr>
            </w:pPr>
            <w:r w:rsidRPr="00210B81">
              <w:rPr>
                <w:sz w:val="28"/>
                <w:szCs w:val="28"/>
              </w:rPr>
              <w:t>год</w:t>
            </w:r>
          </w:p>
          <w:p w14:paraId="22DF7140" w14:textId="77777777" w:rsidR="00961AC6" w:rsidRPr="00210B81" w:rsidRDefault="00961AC6" w:rsidP="008A3DB8">
            <w:pPr>
              <w:ind w:left="34" w:firstLine="34"/>
              <w:jc w:val="center"/>
              <w:rPr>
                <w:sz w:val="28"/>
                <w:szCs w:val="28"/>
              </w:rPr>
            </w:pPr>
            <w:r w:rsidRPr="00210B81">
              <w:rPr>
                <w:sz w:val="28"/>
                <w:szCs w:val="28"/>
              </w:rPr>
              <w:t>(оценка)</w:t>
            </w:r>
          </w:p>
        </w:tc>
      </w:tr>
      <w:tr w:rsidR="00BC36B0" w:rsidRPr="00890AA8" w14:paraId="30DCC4D7" w14:textId="77777777" w:rsidTr="0087724F">
        <w:tc>
          <w:tcPr>
            <w:tcW w:w="3261" w:type="dxa"/>
            <w:tcBorders>
              <w:top w:val="single" w:sz="4" w:space="0" w:color="000000"/>
              <w:left w:val="single" w:sz="4" w:space="0" w:color="000000"/>
              <w:bottom w:val="single" w:sz="4" w:space="0" w:color="000000"/>
            </w:tcBorders>
          </w:tcPr>
          <w:p w14:paraId="689306CF" w14:textId="77777777" w:rsidR="00BC36B0" w:rsidRPr="00BC36B0" w:rsidRDefault="00BC36B0" w:rsidP="008A3DB8">
            <w:pPr>
              <w:snapToGrid w:val="0"/>
              <w:ind w:firstLine="0"/>
              <w:rPr>
                <w:sz w:val="28"/>
                <w:szCs w:val="28"/>
              </w:rPr>
            </w:pPr>
            <w:r w:rsidRPr="00BC36B0">
              <w:rPr>
                <w:sz w:val="28"/>
                <w:szCs w:val="28"/>
              </w:rPr>
              <w:t xml:space="preserve">Объем отгруженной промышленной продукции собственного производства (по разделам </w:t>
            </w:r>
            <w:r w:rsidRPr="00BC36B0">
              <w:rPr>
                <w:sz w:val="28"/>
                <w:szCs w:val="28"/>
                <w:lang w:val="en-US"/>
              </w:rPr>
              <w:t>C</w:t>
            </w:r>
            <w:r w:rsidRPr="00BC36B0">
              <w:rPr>
                <w:sz w:val="28"/>
                <w:szCs w:val="28"/>
              </w:rPr>
              <w:t>, D, E)</w:t>
            </w:r>
            <w:r w:rsidRPr="00BC36B0">
              <w:rPr>
                <w:sz w:val="28"/>
                <w:szCs w:val="28"/>
                <w:vertAlign w:val="superscript"/>
              </w:rPr>
              <w:t>1</w:t>
            </w:r>
            <w:r w:rsidRPr="00BC36B0">
              <w:rPr>
                <w:sz w:val="28"/>
                <w:szCs w:val="28"/>
              </w:rPr>
              <w:t xml:space="preserve"> </w:t>
            </w:r>
          </w:p>
        </w:tc>
        <w:tc>
          <w:tcPr>
            <w:tcW w:w="1559" w:type="dxa"/>
            <w:tcBorders>
              <w:top w:val="single" w:sz="4" w:space="0" w:color="000000"/>
              <w:left w:val="single" w:sz="4" w:space="0" w:color="000000"/>
              <w:bottom w:val="single" w:sz="4" w:space="0" w:color="000000"/>
              <w:right w:val="single" w:sz="4" w:space="0" w:color="000000"/>
            </w:tcBorders>
            <w:vAlign w:val="center"/>
          </w:tcPr>
          <w:p w14:paraId="6B791F52" w14:textId="77777777" w:rsidR="00BC36B0" w:rsidRPr="00BC36B0" w:rsidRDefault="00BC36B0" w:rsidP="008A3DB8">
            <w:pPr>
              <w:ind w:firstLine="0"/>
              <w:jc w:val="center"/>
              <w:rPr>
                <w:sz w:val="28"/>
                <w:szCs w:val="28"/>
              </w:rPr>
            </w:pPr>
            <w:r w:rsidRPr="00BC36B0">
              <w:rPr>
                <w:sz w:val="28"/>
                <w:szCs w:val="28"/>
              </w:rPr>
              <w:t>млрд. руб</w:t>
            </w:r>
            <w:r w:rsidR="00EF2D65">
              <w:rPr>
                <w:sz w:val="28"/>
                <w:szCs w:val="28"/>
              </w:rPr>
              <w:t>лей</w:t>
            </w:r>
          </w:p>
        </w:tc>
        <w:tc>
          <w:tcPr>
            <w:tcW w:w="1134" w:type="dxa"/>
            <w:tcBorders>
              <w:top w:val="single" w:sz="4" w:space="0" w:color="000000"/>
              <w:left w:val="single" w:sz="4" w:space="0" w:color="000000"/>
              <w:bottom w:val="single" w:sz="4" w:space="0" w:color="000000"/>
            </w:tcBorders>
            <w:vAlign w:val="center"/>
          </w:tcPr>
          <w:p w14:paraId="20B36AC0" w14:textId="77777777" w:rsidR="00BC36B0" w:rsidRPr="00BC36B0" w:rsidRDefault="005D102F" w:rsidP="00BC36B0">
            <w:pPr>
              <w:ind w:firstLine="0"/>
              <w:jc w:val="center"/>
              <w:rPr>
                <w:sz w:val="28"/>
                <w:szCs w:val="28"/>
              </w:rPr>
            </w:pPr>
            <w:r>
              <w:rPr>
                <w:sz w:val="28"/>
                <w:szCs w:val="28"/>
              </w:rPr>
              <w:t>273,9</w:t>
            </w:r>
          </w:p>
        </w:tc>
        <w:tc>
          <w:tcPr>
            <w:tcW w:w="992" w:type="dxa"/>
            <w:tcBorders>
              <w:top w:val="single" w:sz="4" w:space="0" w:color="000000"/>
              <w:left w:val="single" w:sz="4" w:space="0" w:color="000000"/>
              <w:bottom w:val="single" w:sz="4" w:space="0" w:color="000000"/>
            </w:tcBorders>
            <w:shd w:val="clear" w:color="auto" w:fill="auto"/>
            <w:vAlign w:val="center"/>
          </w:tcPr>
          <w:p w14:paraId="1E131933" w14:textId="77777777" w:rsidR="00BC36B0" w:rsidRPr="00BC36B0" w:rsidRDefault="005D102F" w:rsidP="00BC36B0">
            <w:pPr>
              <w:ind w:firstLine="0"/>
              <w:jc w:val="center"/>
              <w:rPr>
                <w:sz w:val="28"/>
                <w:szCs w:val="28"/>
              </w:rPr>
            </w:pPr>
            <w:r>
              <w:rPr>
                <w:sz w:val="28"/>
                <w:szCs w:val="28"/>
              </w:rPr>
              <w:t>508,4</w:t>
            </w:r>
          </w:p>
        </w:tc>
        <w:tc>
          <w:tcPr>
            <w:tcW w:w="1134" w:type="dxa"/>
            <w:tcBorders>
              <w:top w:val="single" w:sz="4" w:space="0" w:color="000000"/>
              <w:left w:val="single" w:sz="4" w:space="0" w:color="000000"/>
              <w:bottom w:val="single" w:sz="4" w:space="0" w:color="000000"/>
            </w:tcBorders>
            <w:vAlign w:val="center"/>
          </w:tcPr>
          <w:p w14:paraId="5DBA7E03" w14:textId="77777777" w:rsidR="00BC36B0" w:rsidRPr="005D102F" w:rsidRDefault="005D102F" w:rsidP="00BC36B0">
            <w:pPr>
              <w:ind w:firstLine="0"/>
              <w:jc w:val="center"/>
              <w:rPr>
                <w:sz w:val="28"/>
                <w:szCs w:val="28"/>
              </w:rPr>
            </w:pPr>
            <w:r>
              <w:rPr>
                <w:sz w:val="28"/>
                <w:szCs w:val="28"/>
              </w:rPr>
              <w:t>254,8</w:t>
            </w:r>
          </w:p>
        </w:tc>
        <w:tc>
          <w:tcPr>
            <w:tcW w:w="1418" w:type="dxa"/>
            <w:tcBorders>
              <w:top w:val="single" w:sz="4" w:space="0" w:color="000000"/>
              <w:left w:val="single" w:sz="4" w:space="0" w:color="000000"/>
              <w:bottom w:val="single" w:sz="4" w:space="0" w:color="000000"/>
              <w:right w:val="single" w:sz="4" w:space="0" w:color="000000"/>
            </w:tcBorders>
            <w:vAlign w:val="center"/>
          </w:tcPr>
          <w:p w14:paraId="568113AD" w14:textId="77777777" w:rsidR="00BC36B0" w:rsidRPr="00BC36B0" w:rsidRDefault="00FB7175" w:rsidP="009E5CD1">
            <w:pPr>
              <w:ind w:firstLine="0"/>
              <w:jc w:val="center"/>
              <w:rPr>
                <w:sz w:val="28"/>
                <w:szCs w:val="28"/>
              </w:rPr>
            </w:pPr>
            <w:r>
              <w:rPr>
                <w:sz w:val="28"/>
                <w:szCs w:val="28"/>
              </w:rPr>
              <w:t>559,7</w:t>
            </w:r>
          </w:p>
        </w:tc>
      </w:tr>
      <w:tr w:rsidR="00BC36B0" w:rsidRPr="00890AA8" w14:paraId="178F7616" w14:textId="77777777" w:rsidTr="0087724F">
        <w:tc>
          <w:tcPr>
            <w:tcW w:w="3261" w:type="dxa"/>
            <w:tcBorders>
              <w:top w:val="single" w:sz="4" w:space="0" w:color="000000"/>
              <w:left w:val="single" w:sz="4" w:space="0" w:color="000000"/>
              <w:bottom w:val="single" w:sz="4" w:space="0" w:color="000000"/>
            </w:tcBorders>
          </w:tcPr>
          <w:p w14:paraId="207842A6" w14:textId="77777777" w:rsidR="00BC36B0" w:rsidRPr="00BC36B0" w:rsidRDefault="00BC36B0" w:rsidP="008A3DB8">
            <w:pPr>
              <w:ind w:firstLine="0"/>
              <w:rPr>
                <w:sz w:val="28"/>
                <w:szCs w:val="28"/>
              </w:rPr>
            </w:pPr>
            <w:r w:rsidRPr="00BC36B0">
              <w:rPr>
                <w:sz w:val="28"/>
                <w:szCs w:val="28"/>
              </w:rPr>
              <w:t>Индекс промышленного производства</w:t>
            </w:r>
            <w:r w:rsidRPr="00BC36B0">
              <w:rPr>
                <w:sz w:val="28"/>
                <w:szCs w:val="28"/>
                <w:vertAlign w:val="superscript"/>
              </w:rPr>
              <w:t>1</w:t>
            </w:r>
          </w:p>
        </w:tc>
        <w:tc>
          <w:tcPr>
            <w:tcW w:w="1559" w:type="dxa"/>
            <w:tcBorders>
              <w:top w:val="single" w:sz="4" w:space="0" w:color="000000"/>
              <w:left w:val="single" w:sz="4" w:space="0" w:color="000000"/>
              <w:bottom w:val="single" w:sz="4" w:space="0" w:color="000000"/>
              <w:right w:val="single" w:sz="4" w:space="0" w:color="000000"/>
            </w:tcBorders>
            <w:vAlign w:val="center"/>
          </w:tcPr>
          <w:p w14:paraId="40A1AC47" w14:textId="77777777" w:rsidR="00BC36B0" w:rsidRPr="00BC36B0" w:rsidRDefault="00BC36B0" w:rsidP="008A3DB8">
            <w:pPr>
              <w:ind w:firstLine="0"/>
              <w:jc w:val="center"/>
              <w:rPr>
                <w:sz w:val="28"/>
                <w:szCs w:val="28"/>
              </w:rPr>
            </w:pPr>
            <w:r w:rsidRPr="00BC36B0">
              <w:rPr>
                <w:sz w:val="28"/>
                <w:szCs w:val="28"/>
              </w:rPr>
              <w:t>%</w:t>
            </w:r>
          </w:p>
        </w:tc>
        <w:tc>
          <w:tcPr>
            <w:tcW w:w="1134" w:type="dxa"/>
            <w:tcBorders>
              <w:top w:val="single" w:sz="4" w:space="0" w:color="000000"/>
              <w:left w:val="single" w:sz="4" w:space="0" w:color="000000"/>
              <w:bottom w:val="single" w:sz="4" w:space="0" w:color="000000"/>
            </w:tcBorders>
            <w:vAlign w:val="center"/>
          </w:tcPr>
          <w:p w14:paraId="155AEEB2" w14:textId="77777777" w:rsidR="00BC36B0" w:rsidRPr="005D102F" w:rsidRDefault="005D102F" w:rsidP="00BC36B0">
            <w:pPr>
              <w:ind w:firstLine="0"/>
              <w:jc w:val="center"/>
              <w:rPr>
                <w:sz w:val="28"/>
                <w:szCs w:val="28"/>
              </w:rPr>
            </w:pPr>
            <w:r w:rsidRPr="005D102F">
              <w:rPr>
                <w:sz w:val="28"/>
                <w:szCs w:val="28"/>
              </w:rPr>
              <w:t>67,8</w:t>
            </w:r>
          </w:p>
        </w:tc>
        <w:tc>
          <w:tcPr>
            <w:tcW w:w="992" w:type="dxa"/>
            <w:tcBorders>
              <w:top w:val="single" w:sz="4" w:space="0" w:color="000000"/>
              <w:left w:val="single" w:sz="4" w:space="0" w:color="000000"/>
              <w:bottom w:val="single" w:sz="4" w:space="0" w:color="000000"/>
            </w:tcBorders>
            <w:vAlign w:val="center"/>
          </w:tcPr>
          <w:p w14:paraId="5C83E067" w14:textId="77777777" w:rsidR="00BC36B0" w:rsidRPr="005D102F" w:rsidRDefault="005D102F" w:rsidP="00BC36B0">
            <w:pPr>
              <w:ind w:firstLine="0"/>
              <w:jc w:val="center"/>
              <w:rPr>
                <w:sz w:val="28"/>
                <w:szCs w:val="28"/>
              </w:rPr>
            </w:pPr>
            <w:r w:rsidRPr="005D102F">
              <w:rPr>
                <w:sz w:val="28"/>
                <w:szCs w:val="28"/>
              </w:rPr>
              <w:t>74,5</w:t>
            </w:r>
          </w:p>
        </w:tc>
        <w:tc>
          <w:tcPr>
            <w:tcW w:w="1134" w:type="dxa"/>
            <w:tcBorders>
              <w:top w:val="single" w:sz="4" w:space="0" w:color="000000"/>
              <w:left w:val="single" w:sz="4" w:space="0" w:color="000000"/>
              <w:bottom w:val="single" w:sz="4" w:space="0" w:color="000000"/>
            </w:tcBorders>
            <w:vAlign w:val="center"/>
          </w:tcPr>
          <w:p w14:paraId="4A44C308" w14:textId="77777777" w:rsidR="00BC36B0" w:rsidRPr="005D102F" w:rsidRDefault="005D102F" w:rsidP="00BC36B0">
            <w:pPr>
              <w:ind w:firstLine="0"/>
              <w:jc w:val="center"/>
              <w:rPr>
                <w:sz w:val="28"/>
                <w:szCs w:val="28"/>
              </w:rPr>
            </w:pPr>
            <w:r w:rsidRPr="005D102F">
              <w:rPr>
                <w:sz w:val="28"/>
                <w:szCs w:val="28"/>
              </w:rPr>
              <w:t>114,6</w:t>
            </w:r>
          </w:p>
        </w:tc>
        <w:tc>
          <w:tcPr>
            <w:tcW w:w="1418" w:type="dxa"/>
            <w:tcBorders>
              <w:top w:val="single" w:sz="4" w:space="0" w:color="000000"/>
              <w:left w:val="single" w:sz="4" w:space="0" w:color="000000"/>
              <w:bottom w:val="single" w:sz="4" w:space="0" w:color="000000"/>
              <w:right w:val="single" w:sz="4" w:space="0" w:color="000000"/>
            </w:tcBorders>
            <w:vAlign w:val="center"/>
          </w:tcPr>
          <w:p w14:paraId="4AFAEE29" w14:textId="77777777" w:rsidR="00BC36B0" w:rsidRPr="005D102F" w:rsidRDefault="00FB7175" w:rsidP="008A3DB8">
            <w:pPr>
              <w:ind w:firstLine="0"/>
              <w:jc w:val="center"/>
              <w:rPr>
                <w:sz w:val="28"/>
                <w:szCs w:val="28"/>
              </w:rPr>
            </w:pPr>
            <w:r>
              <w:rPr>
                <w:sz w:val="28"/>
                <w:szCs w:val="28"/>
              </w:rPr>
              <w:t>134,8</w:t>
            </w:r>
          </w:p>
        </w:tc>
      </w:tr>
      <w:tr w:rsidR="00EF2D65" w:rsidRPr="00890AA8" w14:paraId="5575C4D0" w14:textId="77777777" w:rsidTr="0087724F">
        <w:tc>
          <w:tcPr>
            <w:tcW w:w="3261" w:type="dxa"/>
            <w:tcBorders>
              <w:top w:val="single" w:sz="4" w:space="0" w:color="000000"/>
              <w:left w:val="single" w:sz="4" w:space="0" w:color="000000"/>
              <w:bottom w:val="single" w:sz="4" w:space="0" w:color="000000"/>
            </w:tcBorders>
          </w:tcPr>
          <w:p w14:paraId="75B1DFA3" w14:textId="77777777" w:rsidR="00EF2D65" w:rsidRPr="007F1DA1" w:rsidRDefault="00EF2D65" w:rsidP="00EF2D65">
            <w:pPr>
              <w:ind w:firstLine="0"/>
              <w:rPr>
                <w:sz w:val="28"/>
                <w:szCs w:val="28"/>
              </w:rPr>
            </w:pPr>
            <w:r w:rsidRPr="007F1DA1">
              <w:rPr>
                <w:sz w:val="28"/>
                <w:szCs w:val="28"/>
              </w:rPr>
              <w:t>Инвестиции в основной капитал</w:t>
            </w:r>
          </w:p>
        </w:tc>
        <w:tc>
          <w:tcPr>
            <w:tcW w:w="1559" w:type="dxa"/>
            <w:tcBorders>
              <w:top w:val="single" w:sz="4" w:space="0" w:color="000000"/>
              <w:left w:val="single" w:sz="4" w:space="0" w:color="000000"/>
              <w:bottom w:val="single" w:sz="4" w:space="0" w:color="000000"/>
              <w:right w:val="single" w:sz="4" w:space="0" w:color="000000"/>
            </w:tcBorders>
          </w:tcPr>
          <w:p w14:paraId="43DD7284" w14:textId="77777777" w:rsidR="00EF2D65" w:rsidRPr="007F1DA1" w:rsidRDefault="00EF2D65" w:rsidP="00EF2D65">
            <w:pPr>
              <w:ind w:firstLine="0"/>
              <w:jc w:val="center"/>
              <w:rPr>
                <w:sz w:val="28"/>
                <w:szCs w:val="28"/>
              </w:rPr>
            </w:pPr>
            <w:r w:rsidRPr="004B510B">
              <w:rPr>
                <w:sz w:val="28"/>
                <w:szCs w:val="28"/>
              </w:rPr>
              <w:t>млрд. рублей</w:t>
            </w:r>
          </w:p>
        </w:tc>
        <w:tc>
          <w:tcPr>
            <w:tcW w:w="1134" w:type="dxa"/>
            <w:tcBorders>
              <w:top w:val="single" w:sz="4" w:space="0" w:color="000000"/>
              <w:left w:val="single" w:sz="4" w:space="0" w:color="000000"/>
              <w:bottom w:val="single" w:sz="4" w:space="0" w:color="000000"/>
            </w:tcBorders>
            <w:vAlign w:val="center"/>
          </w:tcPr>
          <w:p w14:paraId="217F0700" w14:textId="77777777" w:rsidR="00EF2D65" w:rsidRPr="00890AA8" w:rsidRDefault="00C25A95" w:rsidP="00EF2D65">
            <w:pPr>
              <w:ind w:firstLine="0"/>
              <w:jc w:val="center"/>
              <w:rPr>
                <w:sz w:val="28"/>
                <w:szCs w:val="28"/>
                <w:highlight w:val="yellow"/>
                <w:vertAlign w:val="superscript"/>
              </w:rPr>
            </w:pPr>
            <w:r w:rsidRPr="00C25A95">
              <w:rPr>
                <w:sz w:val="28"/>
                <w:szCs w:val="28"/>
              </w:rPr>
              <w:t>23,5</w:t>
            </w:r>
            <w:r w:rsidRPr="007F1DA1">
              <w:rPr>
                <w:szCs w:val="24"/>
                <w:shd w:val="clear" w:color="auto" w:fill="FFFFFF"/>
                <w:vertAlign w:val="superscript"/>
              </w:rPr>
              <w:t>1</w:t>
            </w:r>
          </w:p>
        </w:tc>
        <w:tc>
          <w:tcPr>
            <w:tcW w:w="992" w:type="dxa"/>
            <w:tcBorders>
              <w:top w:val="single" w:sz="4" w:space="0" w:color="000000"/>
              <w:left w:val="single" w:sz="4" w:space="0" w:color="000000"/>
              <w:bottom w:val="single" w:sz="4" w:space="0" w:color="000000"/>
            </w:tcBorders>
            <w:vAlign w:val="center"/>
          </w:tcPr>
          <w:p w14:paraId="213C44B2" w14:textId="77777777" w:rsidR="00EF2D65" w:rsidRPr="00890AA8" w:rsidRDefault="00C25A95" w:rsidP="00EF2D65">
            <w:pPr>
              <w:ind w:firstLine="0"/>
              <w:jc w:val="center"/>
              <w:rPr>
                <w:sz w:val="28"/>
                <w:szCs w:val="28"/>
                <w:highlight w:val="yellow"/>
              </w:rPr>
            </w:pPr>
            <w:r w:rsidRPr="00C25A95">
              <w:rPr>
                <w:sz w:val="28"/>
                <w:szCs w:val="28"/>
              </w:rPr>
              <w:t>55,9</w:t>
            </w:r>
            <w:r w:rsidRPr="007F1DA1">
              <w:rPr>
                <w:szCs w:val="24"/>
                <w:shd w:val="clear" w:color="auto" w:fill="FFFFFF"/>
                <w:vertAlign w:val="superscript"/>
              </w:rPr>
              <w:t>2</w:t>
            </w:r>
          </w:p>
        </w:tc>
        <w:tc>
          <w:tcPr>
            <w:tcW w:w="1134" w:type="dxa"/>
            <w:tcBorders>
              <w:top w:val="single" w:sz="4" w:space="0" w:color="000000"/>
              <w:left w:val="single" w:sz="4" w:space="0" w:color="000000"/>
              <w:bottom w:val="single" w:sz="4" w:space="0" w:color="000000"/>
            </w:tcBorders>
            <w:vAlign w:val="center"/>
          </w:tcPr>
          <w:p w14:paraId="20243543" w14:textId="77777777" w:rsidR="00EF2D65" w:rsidRPr="007F1DA1" w:rsidRDefault="008E6F4E" w:rsidP="00EF2D65">
            <w:pPr>
              <w:ind w:firstLine="0"/>
              <w:jc w:val="center"/>
              <w:rPr>
                <w:sz w:val="28"/>
                <w:szCs w:val="28"/>
              </w:rPr>
            </w:pPr>
            <w:r>
              <w:rPr>
                <w:sz w:val="28"/>
                <w:szCs w:val="28"/>
              </w:rPr>
              <w:t>23,5</w:t>
            </w:r>
            <w:r w:rsidR="00C25A95" w:rsidRPr="007F1DA1">
              <w:rPr>
                <w:szCs w:val="24"/>
                <w:shd w:val="clear" w:color="auto" w:fill="FFFFFF"/>
                <w:vertAlign w:val="superscript"/>
              </w:rPr>
              <w:t>1</w:t>
            </w:r>
          </w:p>
        </w:tc>
        <w:tc>
          <w:tcPr>
            <w:tcW w:w="1418" w:type="dxa"/>
            <w:tcBorders>
              <w:top w:val="single" w:sz="4" w:space="0" w:color="000000"/>
              <w:left w:val="single" w:sz="4" w:space="0" w:color="000000"/>
              <w:bottom w:val="single" w:sz="4" w:space="0" w:color="000000"/>
              <w:right w:val="single" w:sz="4" w:space="0" w:color="000000"/>
            </w:tcBorders>
            <w:vAlign w:val="center"/>
          </w:tcPr>
          <w:p w14:paraId="281C0197" w14:textId="77777777" w:rsidR="00EF2D65" w:rsidRPr="007F1DA1" w:rsidRDefault="00C25A95" w:rsidP="00EF2D65">
            <w:pPr>
              <w:ind w:firstLine="0"/>
              <w:jc w:val="center"/>
              <w:rPr>
                <w:sz w:val="28"/>
                <w:szCs w:val="28"/>
              </w:rPr>
            </w:pPr>
            <w:r>
              <w:rPr>
                <w:sz w:val="28"/>
                <w:szCs w:val="28"/>
              </w:rPr>
              <w:t>60,2</w:t>
            </w:r>
            <w:r w:rsidRPr="007F1DA1">
              <w:rPr>
                <w:szCs w:val="24"/>
                <w:shd w:val="clear" w:color="auto" w:fill="FFFFFF"/>
                <w:vertAlign w:val="superscript"/>
              </w:rPr>
              <w:t>2</w:t>
            </w:r>
          </w:p>
        </w:tc>
      </w:tr>
      <w:tr w:rsidR="00EF2D65" w:rsidRPr="00890AA8" w14:paraId="2002FE47" w14:textId="77777777" w:rsidTr="0087724F">
        <w:tc>
          <w:tcPr>
            <w:tcW w:w="3261" w:type="dxa"/>
            <w:tcBorders>
              <w:top w:val="single" w:sz="4" w:space="0" w:color="000000"/>
              <w:left w:val="single" w:sz="4" w:space="0" w:color="000000"/>
              <w:bottom w:val="single" w:sz="4" w:space="0" w:color="000000"/>
            </w:tcBorders>
          </w:tcPr>
          <w:p w14:paraId="220C39EE" w14:textId="77777777" w:rsidR="00EF2D65" w:rsidRPr="00A7640A" w:rsidRDefault="00EF2D65" w:rsidP="00EF2D65">
            <w:pPr>
              <w:ind w:firstLine="0"/>
              <w:rPr>
                <w:sz w:val="28"/>
                <w:szCs w:val="28"/>
              </w:rPr>
            </w:pPr>
            <w:r w:rsidRPr="00A7640A">
              <w:rPr>
                <w:sz w:val="28"/>
                <w:szCs w:val="28"/>
              </w:rPr>
              <w:t>Прибыль прибыльных организаций до налогообложения</w:t>
            </w:r>
            <w:r w:rsidRPr="00A7640A">
              <w:rPr>
                <w:sz w:val="28"/>
                <w:szCs w:val="28"/>
                <w:vertAlign w:val="superscript"/>
              </w:rPr>
              <w:t>1</w:t>
            </w:r>
          </w:p>
        </w:tc>
        <w:tc>
          <w:tcPr>
            <w:tcW w:w="1559" w:type="dxa"/>
            <w:tcBorders>
              <w:top w:val="single" w:sz="4" w:space="0" w:color="000000"/>
              <w:left w:val="single" w:sz="4" w:space="0" w:color="000000"/>
              <w:bottom w:val="single" w:sz="4" w:space="0" w:color="000000"/>
              <w:right w:val="single" w:sz="4" w:space="0" w:color="000000"/>
            </w:tcBorders>
          </w:tcPr>
          <w:p w14:paraId="4A17152F" w14:textId="77777777" w:rsidR="00EF2D65" w:rsidRPr="00A7640A" w:rsidRDefault="00EF2D65" w:rsidP="00EF2D65">
            <w:pPr>
              <w:ind w:firstLine="0"/>
              <w:jc w:val="center"/>
              <w:rPr>
                <w:sz w:val="28"/>
                <w:szCs w:val="28"/>
              </w:rPr>
            </w:pPr>
            <w:r w:rsidRPr="004B510B">
              <w:rPr>
                <w:sz w:val="28"/>
                <w:szCs w:val="28"/>
              </w:rPr>
              <w:t>млрд. рублей</w:t>
            </w:r>
          </w:p>
        </w:tc>
        <w:tc>
          <w:tcPr>
            <w:tcW w:w="1134" w:type="dxa"/>
            <w:tcBorders>
              <w:top w:val="single" w:sz="4" w:space="0" w:color="000000"/>
              <w:left w:val="single" w:sz="4" w:space="0" w:color="000000"/>
              <w:bottom w:val="single" w:sz="4" w:space="0" w:color="000000"/>
            </w:tcBorders>
            <w:vAlign w:val="center"/>
          </w:tcPr>
          <w:p w14:paraId="72948EFA" w14:textId="77777777" w:rsidR="00EF2D65" w:rsidRPr="00A7640A" w:rsidRDefault="00C96346" w:rsidP="00EF2D65">
            <w:pPr>
              <w:ind w:firstLine="0"/>
              <w:jc w:val="center"/>
              <w:rPr>
                <w:sz w:val="28"/>
                <w:szCs w:val="28"/>
              </w:rPr>
            </w:pPr>
            <w:r>
              <w:rPr>
                <w:sz w:val="28"/>
                <w:szCs w:val="28"/>
              </w:rPr>
              <w:t>73,8</w:t>
            </w:r>
          </w:p>
        </w:tc>
        <w:tc>
          <w:tcPr>
            <w:tcW w:w="992" w:type="dxa"/>
            <w:tcBorders>
              <w:top w:val="single" w:sz="4" w:space="0" w:color="000000"/>
              <w:left w:val="single" w:sz="4" w:space="0" w:color="000000"/>
              <w:bottom w:val="single" w:sz="4" w:space="0" w:color="000000"/>
            </w:tcBorders>
            <w:vAlign w:val="center"/>
          </w:tcPr>
          <w:p w14:paraId="483E0408" w14:textId="77777777" w:rsidR="00EF2D65" w:rsidRPr="00A7640A" w:rsidRDefault="00C96346" w:rsidP="00EF2D65">
            <w:pPr>
              <w:ind w:firstLine="0"/>
              <w:jc w:val="center"/>
              <w:rPr>
                <w:sz w:val="28"/>
                <w:szCs w:val="28"/>
              </w:rPr>
            </w:pPr>
            <w:r>
              <w:rPr>
                <w:sz w:val="28"/>
                <w:szCs w:val="28"/>
              </w:rPr>
              <w:t>136,9</w:t>
            </w:r>
          </w:p>
        </w:tc>
        <w:tc>
          <w:tcPr>
            <w:tcW w:w="1134" w:type="dxa"/>
            <w:tcBorders>
              <w:top w:val="single" w:sz="4" w:space="0" w:color="000000"/>
              <w:left w:val="single" w:sz="4" w:space="0" w:color="000000"/>
              <w:bottom w:val="single" w:sz="4" w:space="0" w:color="000000"/>
            </w:tcBorders>
            <w:shd w:val="clear" w:color="auto" w:fill="FFFFFF" w:themeFill="background1"/>
            <w:vAlign w:val="center"/>
          </w:tcPr>
          <w:p w14:paraId="0E2D8073" w14:textId="77777777" w:rsidR="00EF2D65" w:rsidRPr="00A7640A" w:rsidRDefault="00C96346" w:rsidP="00EF2D65">
            <w:pPr>
              <w:ind w:firstLine="0"/>
              <w:jc w:val="center"/>
              <w:rPr>
                <w:sz w:val="28"/>
                <w:szCs w:val="28"/>
              </w:rPr>
            </w:pPr>
            <w:r>
              <w:rPr>
                <w:sz w:val="28"/>
                <w:szCs w:val="28"/>
              </w:rPr>
              <w:t>64,9</w:t>
            </w:r>
          </w:p>
        </w:tc>
        <w:tc>
          <w:tcPr>
            <w:tcW w:w="1418" w:type="dxa"/>
            <w:tcBorders>
              <w:top w:val="single" w:sz="4" w:space="0" w:color="000000"/>
              <w:left w:val="single" w:sz="4" w:space="0" w:color="000000"/>
              <w:bottom w:val="single" w:sz="4" w:space="0" w:color="000000"/>
              <w:right w:val="single" w:sz="4" w:space="0" w:color="000000"/>
            </w:tcBorders>
            <w:vAlign w:val="center"/>
          </w:tcPr>
          <w:p w14:paraId="02A57194" w14:textId="77777777" w:rsidR="00EF2D65" w:rsidRPr="00890AA8" w:rsidRDefault="00C96346" w:rsidP="00EF2D65">
            <w:pPr>
              <w:ind w:firstLine="0"/>
              <w:jc w:val="center"/>
              <w:rPr>
                <w:sz w:val="28"/>
                <w:szCs w:val="28"/>
                <w:highlight w:val="yellow"/>
              </w:rPr>
            </w:pPr>
            <w:r w:rsidRPr="00C96346">
              <w:rPr>
                <w:sz w:val="28"/>
                <w:szCs w:val="28"/>
              </w:rPr>
              <w:t>123,1</w:t>
            </w:r>
          </w:p>
        </w:tc>
      </w:tr>
      <w:tr w:rsidR="00961AC6" w:rsidRPr="00890AA8" w14:paraId="00728430" w14:textId="77777777" w:rsidTr="0087724F">
        <w:tc>
          <w:tcPr>
            <w:tcW w:w="3261" w:type="dxa"/>
            <w:tcBorders>
              <w:top w:val="single" w:sz="4" w:space="0" w:color="000000"/>
              <w:left w:val="single" w:sz="4" w:space="0" w:color="000000"/>
              <w:bottom w:val="single" w:sz="4" w:space="0" w:color="000000"/>
            </w:tcBorders>
          </w:tcPr>
          <w:p w14:paraId="2DE1B686" w14:textId="77777777" w:rsidR="00961AC6" w:rsidRPr="003050F0" w:rsidRDefault="00961AC6" w:rsidP="008A3DB8">
            <w:pPr>
              <w:ind w:firstLine="0"/>
              <w:rPr>
                <w:sz w:val="28"/>
                <w:szCs w:val="28"/>
              </w:rPr>
            </w:pPr>
            <w:r w:rsidRPr="003050F0">
              <w:rPr>
                <w:sz w:val="28"/>
                <w:szCs w:val="28"/>
              </w:rPr>
              <w:t>Ввод в действие жилых домов (квартир)</w:t>
            </w:r>
          </w:p>
        </w:tc>
        <w:tc>
          <w:tcPr>
            <w:tcW w:w="1559" w:type="dxa"/>
            <w:tcBorders>
              <w:top w:val="single" w:sz="4" w:space="0" w:color="000000"/>
              <w:left w:val="single" w:sz="4" w:space="0" w:color="000000"/>
              <w:bottom w:val="single" w:sz="4" w:space="0" w:color="000000"/>
              <w:right w:val="single" w:sz="4" w:space="0" w:color="000000"/>
            </w:tcBorders>
            <w:vAlign w:val="center"/>
          </w:tcPr>
          <w:p w14:paraId="4723FD29" w14:textId="77777777" w:rsidR="00961AC6" w:rsidRPr="003050F0" w:rsidRDefault="00961AC6" w:rsidP="008A3DB8">
            <w:pPr>
              <w:ind w:firstLine="0"/>
              <w:jc w:val="center"/>
              <w:rPr>
                <w:sz w:val="28"/>
                <w:szCs w:val="28"/>
              </w:rPr>
            </w:pPr>
            <w:r w:rsidRPr="003050F0">
              <w:rPr>
                <w:sz w:val="28"/>
                <w:szCs w:val="28"/>
              </w:rPr>
              <w:t>тыс. кв. м</w:t>
            </w:r>
          </w:p>
        </w:tc>
        <w:tc>
          <w:tcPr>
            <w:tcW w:w="1134" w:type="dxa"/>
            <w:tcBorders>
              <w:top w:val="single" w:sz="4" w:space="0" w:color="000000"/>
              <w:left w:val="single" w:sz="4" w:space="0" w:color="000000"/>
              <w:bottom w:val="single" w:sz="4" w:space="0" w:color="000000"/>
            </w:tcBorders>
            <w:vAlign w:val="center"/>
          </w:tcPr>
          <w:p w14:paraId="4AB3D680" w14:textId="77777777" w:rsidR="00961AC6" w:rsidRPr="003050F0" w:rsidRDefault="00744E8B" w:rsidP="008A3DB8">
            <w:pPr>
              <w:ind w:firstLine="0"/>
              <w:jc w:val="center"/>
              <w:rPr>
                <w:sz w:val="28"/>
                <w:szCs w:val="28"/>
              </w:rPr>
            </w:pPr>
            <w:r>
              <w:rPr>
                <w:sz w:val="28"/>
                <w:szCs w:val="28"/>
              </w:rPr>
              <w:t>41,9</w:t>
            </w:r>
          </w:p>
        </w:tc>
        <w:tc>
          <w:tcPr>
            <w:tcW w:w="992" w:type="dxa"/>
            <w:tcBorders>
              <w:top w:val="single" w:sz="4" w:space="0" w:color="000000"/>
              <w:left w:val="single" w:sz="4" w:space="0" w:color="000000"/>
              <w:bottom w:val="single" w:sz="4" w:space="0" w:color="000000"/>
            </w:tcBorders>
            <w:vAlign w:val="center"/>
          </w:tcPr>
          <w:p w14:paraId="7038C6B6" w14:textId="77777777" w:rsidR="00961AC6" w:rsidRPr="003050F0" w:rsidRDefault="00744E8B" w:rsidP="008A3DB8">
            <w:pPr>
              <w:ind w:firstLine="0"/>
              <w:jc w:val="center"/>
              <w:rPr>
                <w:sz w:val="28"/>
                <w:szCs w:val="28"/>
              </w:rPr>
            </w:pPr>
            <w:r>
              <w:rPr>
                <w:sz w:val="28"/>
                <w:szCs w:val="28"/>
              </w:rPr>
              <w:t>119,0</w:t>
            </w:r>
          </w:p>
        </w:tc>
        <w:tc>
          <w:tcPr>
            <w:tcW w:w="1134" w:type="dxa"/>
            <w:tcBorders>
              <w:top w:val="single" w:sz="4" w:space="0" w:color="000000"/>
              <w:left w:val="single" w:sz="4" w:space="0" w:color="000000"/>
              <w:bottom w:val="single" w:sz="4" w:space="0" w:color="000000"/>
            </w:tcBorders>
            <w:vAlign w:val="center"/>
          </w:tcPr>
          <w:p w14:paraId="4D2C28A1" w14:textId="77777777" w:rsidR="00961AC6" w:rsidRPr="003050F0" w:rsidRDefault="00744E8B" w:rsidP="008A3DB8">
            <w:pPr>
              <w:ind w:firstLine="0"/>
              <w:jc w:val="center"/>
              <w:rPr>
                <w:sz w:val="28"/>
                <w:szCs w:val="28"/>
              </w:rPr>
            </w:pPr>
            <w:r>
              <w:rPr>
                <w:sz w:val="28"/>
                <w:szCs w:val="28"/>
              </w:rPr>
              <w:t>54,3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F93B6" w14:textId="77777777" w:rsidR="00961AC6" w:rsidRPr="003050F0" w:rsidRDefault="00824B21" w:rsidP="00823843">
            <w:pPr>
              <w:ind w:firstLine="0"/>
              <w:jc w:val="center"/>
              <w:rPr>
                <w:sz w:val="28"/>
                <w:szCs w:val="28"/>
              </w:rPr>
            </w:pPr>
            <w:r>
              <w:rPr>
                <w:sz w:val="28"/>
                <w:szCs w:val="28"/>
              </w:rPr>
              <w:t>112,4</w:t>
            </w:r>
          </w:p>
        </w:tc>
      </w:tr>
      <w:tr w:rsidR="00961AC6" w:rsidRPr="00890AA8" w14:paraId="0F5D538D" w14:textId="77777777" w:rsidTr="0087724F">
        <w:tc>
          <w:tcPr>
            <w:tcW w:w="3261" w:type="dxa"/>
            <w:tcBorders>
              <w:top w:val="single" w:sz="4" w:space="0" w:color="000000"/>
              <w:left w:val="single" w:sz="4" w:space="0" w:color="000000"/>
              <w:bottom w:val="single" w:sz="4" w:space="0" w:color="000000"/>
            </w:tcBorders>
            <w:shd w:val="clear" w:color="auto" w:fill="auto"/>
          </w:tcPr>
          <w:p w14:paraId="4445DB76" w14:textId="77777777" w:rsidR="00961AC6" w:rsidRPr="00251B5A" w:rsidRDefault="00961AC6" w:rsidP="008A3DB8">
            <w:pPr>
              <w:ind w:firstLine="0"/>
              <w:rPr>
                <w:sz w:val="28"/>
                <w:szCs w:val="28"/>
              </w:rPr>
            </w:pPr>
            <w:r w:rsidRPr="00251B5A">
              <w:rPr>
                <w:sz w:val="28"/>
                <w:szCs w:val="28"/>
              </w:rPr>
              <w:t>Уровень официальной безработицы относительно населения в трудоспособном возрасте (среднегодовой)</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11649" w14:textId="77777777" w:rsidR="00961AC6" w:rsidRPr="00251B5A" w:rsidRDefault="00961AC6" w:rsidP="008A3DB8">
            <w:pPr>
              <w:ind w:firstLine="0"/>
              <w:jc w:val="center"/>
              <w:rPr>
                <w:sz w:val="28"/>
                <w:szCs w:val="28"/>
              </w:rPr>
            </w:pPr>
            <w:r w:rsidRPr="00251B5A">
              <w:rPr>
                <w:sz w:val="28"/>
                <w:szCs w:val="28"/>
              </w:rPr>
              <w:t>%</w:t>
            </w:r>
          </w:p>
        </w:tc>
        <w:tc>
          <w:tcPr>
            <w:tcW w:w="1134" w:type="dxa"/>
            <w:tcBorders>
              <w:top w:val="single" w:sz="4" w:space="0" w:color="000000"/>
              <w:left w:val="single" w:sz="4" w:space="0" w:color="000000"/>
              <w:bottom w:val="single" w:sz="4" w:space="0" w:color="000000"/>
            </w:tcBorders>
            <w:shd w:val="clear" w:color="auto" w:fill="auto"/>
            <w:vAlign w:val="center"/>
          </w:tcPr>
          <w:p w14:paraId="0FC0BA5A" w14:textId="77777777" w:rsidR="00961AC6" w:rsidRPr="00660740" w:rsidRDefault="00A44AB5" w:rsidP="008A3DB8">
            <w:pPr>
              <w:ind w:firstLine="0"/>
              <w:jc w:val="center"/>
              <w:rPr>
                <w:sz w:val="28"/>
                <w:szCs w:val="28"/>
              </w:rPr>
            </w:pPr>
            <w:r>
              <w:rPr>
                <w:sz w:val="28"/>
                <w:szCs w:val="28"/>
              </w:rPr>
              <w:t>0,64</w:t>
            </w:r>
            <w:r w:rsidR="00B66C42" w:rsidRPr="00B66C42">
              <w:rPr>
                <w:sz w:val="28"/>
                <w:szCs w:val="28"/>
                <w:vertAlign w:val="superscript"/>
              </w:rPr>
              <w:t>3</w:t>
            </w:r>
          </w:p>
        </w:tc>
        <w:tc>
          <w:tcPr>
            <w:tcW w:w="992" w:type="dxa"/>
            <w:tcBorders>
              <w:top w:val="single" w:sz="4" w:space="0" w:color="000000"/>
              <w:left w:val="single" w:sz="4" w:space="0" w:color="000000"/>
              <w:bottom w:val="single" w:sz="4" w:space="0" w:color="000000"/>
            </w:tcBorders>
            <w:shd w:val="clear" w:color="auto" w:fill="auto"/>
            <w:vAlign w:val="center"/>
          </w:tcPr>
          <w:p w14:paraId="6FB9BB46" w14:textId="77777777" w:rsidR="00961AC6" w:rsidRPr="00660740" w:rsidRDefault="00A44AB5" w:rsidP="008A3DB8">
            <w:pPr>
              <w:ind w:firstLine="0"/>
              <w:jc w:val="center"/>
              <w:rPr>
                <w:sz w:val="28"/>
                <w:szCs w:val="28"/>
              </w:rPr>
            </w:pPr>
            <w:r>
              <w:rPr>
                <w:sz w:val="28"/>
                <w:szCs w:val="28"/>
              </w:rPr>
              <w:t>0,75</w:t>
            </w:r>
          </w:p>
        </w:tc>
        <w:tc>
          <w:tcPr>
            <w:tcW w:w="1134" w:type="dxa"/>
            <w:tcBorders>
              <w:top w:val="single" w:sz="4" w:space="0" w:color="000000"/>
              <w:left w:val="single" w:sz="4" w:space="0" w:color="000000"/>
              <w:bottom w:val="single" w:sz="4" w:space="0" w:color="000000"/>
            </w:tcBorders>
            <w:vAlign w:val="center"/>
          </w:tcPr>
          <w:p w14:paraId="43526F8E" w14:textId="77777777" w:rsidR="00961AC6" w:rsidRPr="00660740" w:rsidRDefault="00A44AB5" w:rsidP="008A3DB8">
            <w:pPr>
              <w:ind w:firstLine="0"/>
              <w:jc w:val="center"/>
              <w:rPr>
                <w:sz w:val="28"/>
                <w:szCs w:val="28"/>
              </w:rPr>
            </w:pPr>
            <w:r>
              <w:rPr>
                <w:sz w:val="28"/>
                <w:szCs w:val="28"/>
              </w:rPr>
              <w:t>0,43</w:t>
            </w:r>
            <w:r w:rsidR="00B66C42" w:rsidRPr="00B66C42">
              <w:rPr>
                <w:sz w:val="28"/>
                <w:szCs w:val="28"/>
                <w:vertAlign w:val="superscript"/>
              </w:rPr>
              <w:t>3</w:t>
            </w:r>
          </w:p>
        </w:tc>
        <w:tc>
          <w:tcPr>
            <w:tcW w:w="1418" w:type="dxa"/>
            <w:tcBorders>
              <w:top w:val="single" w:sz="4" w:space="0" w:color="000000"/>
              <w:left w:val="single" w:sz="4" w:space="0" w:color="000000"/>
              <w:bottom w:val="single" w:sz="4" w:space="0" w:color="000000"/>
              <w:right w:val="single" w:sz="4" w:space="0" w:color="000000"/>
            </w:tcBorders>
            <w:vAlign w:val="center"/>
          </w:tcPr>
          <w:p w14:paraId="4C8E6FA1" w14:textId="77777777" w:rsidR="00961AC6" w:rsidRPr="00660740" w:rsidRDefault="00A44AB5" w:rsidP="008A3DB8">
            <w:pPr>
              <w:ind w:firstLine="0"/>
              <w:jc w:val="center"/>
              <w:rPr>
                <w:sz w:val="28"/>
                <w:szCs w:val="28"/>
              </w:rPr>
            </w:pPr>
            <w:r>
              <w:rPr>
                <w:sz w:val="28"/>
                <w:szCs w:val="28"/>
              </w:rPr>
              <w:t>0,47</w:t>
            </w:r>
          </w:p>
        </w:tc>
      </w:tr>
      <w:tr w:rsidR="00961AC6" w:rsidRPr="00890AA8" w14:paraId="5B8981EA" w14:textId="77777777" w:rsidTr="0087724F">
        <w:tc>
          <w:tcPr>
            <w:tcW w:w="3261" w:type="dxa"/>
            <w:tcBorders>
              <w:top w:val="single" w:sz="4" w:space="0" w:color="000000"/>
              <w:left w:val="single" w:sz="4" w:space="0" w:color="000000"/>
              <w:bottom w:val="single" w:sz="4" w:space="0" w:color="000000"/>
            </w:tcBorders>
          </w:tcPr>
          <w:p w14:paraId="0A5AF675" w14:textId="77777777" w:rsidR="00961AC6" w:rsidRPr="00251B5A" w:rsidRDefault="00961AC6" w:rsidP="008A3DB8">
            <w:pPr>
              <w:ind w:firstLine="0"/>
              <w:rPr>
                <w:sz w:val="28"/>
                <w:szCs w:val="28"/>
              </w:rPr>
            </w:pPr>
            <w:r w:rsidRPr="00251B5A">
              <w:rPr>
                <w:sz w:val="28"/>
                <w:szCs w:val="28"/>
              </w:rPr>
              <w:t>Среднемесячная номинальная начисленная заработная плата работников организаций</w:t>
            </w:r>
            <w:r w:rsidR="00251B5A">
              <w:rPr>
                <w:sz w:val="28"/>
                <w:szCs w:val="28"/>
              </w:rPr>
              <w:t>, не относящихся к субъектам малого предпринимательства</w:t>
            </w:r>
            <w:r w:rsidR="00251B5A">
              <w:rPr>
                <w:sz w:val="28"/>
                <w:szCs w:val="28"/>
                <w:vertAlign w:val="superscript"/>
              </w:rPr>
              <w:t>1</w:t>
            </w:r>
          </w:p>
        </w:tc>
        <w:tc>
          <w:tcPr>
            <w:tcW w:w="1559" w:type="dxa"/>
            <w:tcBorders>
              <w:top w:val="single" w:sz="4" w:space="0" w:color="000000"/>
              <w:left w:val="single" w:sz="4" w:space="0" w:color="000000"/>
              <w:bottom w:val="single" w:sz="4" w:space="0" w:color="000000"/>
              <w:right w:val="single" w:sz="4" w:space="0" w:color="000000"/>
            </w:tcBorders>
            <w:vAlign w:val="center"/>
          </w:tcPr>
          <w:p w14:paraId="5EAD9CC0" w14:textId="77777777" w:rsidR="00961AC6" w:rsidRPr="00251B5A" w:rsidRDefault="004B5FAC" w:rsidP="008A3DB8">
            <w:pPr>
              <w:ind w:firstLine="0"/>
              <w:jc w:val="center"/>
              <w:rPr>
                <w:sz w:val="28"/>
                <w:szCs w:val="28"/>
              </w:rPr>
            </w:pPr>
            <w:r>
              <w:rPr>
                <w:sz w:val="28"/>
                <w:szCs w:val="28"/>
              </w:rPr>
              <w:t>р</w:t>
            </w:r>
            <w:r w:rsidR="00961AC6" w:rsidRPr="00251B5A">
              <w:rPr>
                <w:sz w:val="28"/>
                <w:szCs w:val="28"/>
              </w:rPr>
              <w:t>уб</w:t>
            </w:r>
            <w:r w:rsidR="00102CE7">
              <w:rPr>
                <w:sz w:val="28"/>
                <w:szCs w:val="28"/>
              </w:rPr>
              <w:t>лей</w:t>
            </w:r>
          </w:p>
        </w:tc>
        <w:tc>
          <w:tcPr>
            <w:tcW w:w="1134" w:type="dxa"/>
            <w:tcBorders>
              <w:top w:val="single" w:sz="4" w:space="0" w:color="000000"/>
              <w:left w:val="single" w:sz="4" w:space="0" w:color="000000"/>
              <w:bottom w:val="single" w:sz="4" w:space="0" w:color="000000"/>
            </w:tcBorders>
            <w:vAlign w:val="center"/>
          </w:tcPr>
          <w:p w14:paraId="45635F12" w14:textId="77777777" w:rsidR="00961AC6" w:rsidRPr="005E1FE1" w:rsidRDefault="005E1FE1" w:rsidP="005E1FE1">
            <w:pPr>
              <w:ind w:firstLine="0"/>
              <w:jc w:val="center"/>
              <w:rPr>
                <w:sz w:val="28"/>
                <w:szCs w:val="28"/>
              </w:rPr>
            </w:pPr>
            <w:r w:rsidRPr="005E1FE1">
              <w:rPr>
                <w:sz w:val="28"/>
                <w:szCs w:val="28"/>
              </w:rPr>
              <w:t>49196</w:t>
            </w:r>
          </w:p>
        </w:tc>
        <w:tc>
          <w:tcPr>
            <w:tcW w:w="992" w:type="dxa"/>
            <w:tcBorders>
              <w:top w:val="single" w:sz="4" w:space="0" w:color="000000"/>
              <w:left w:val="single" w:sz="4" w:space="0" w:color="000000"/>
              <w:bottom w:val="single" w:sz="4" w:space="0" w:color="000000"/>
            </w:tcBorders>
            <w:vAlign w:val="center"/>
          </w:tcPr>
          <w:p w14:paraId="10430FE8" w14:textId="77777777" w:rsidR="00961AC6" w:rsidRPr="005E1FE1" w:rsidRDefault="005E1FE1" w:rsidP="008A3DB8">
            <w:pPr>
              <w:ind w:firstLine="0"/>
              <w:jc w:val="center"/>
              <w:rPr>
                <w:sz w:val="28"/>
                <w:szCs w:val="28"/>
              </w:rPr>
            </w:pPr>
            <w:r w:rsidRPr="005E1FE1">
              <w:rPr>
                <w:sz w:val="28"/>
                <w:szCs w:val="28"/>
              </w:rPr>
              <w:t>50865</w:t>
            </w:r>
          </w:p>
        </w:tc>
        <w:tc>
          <w:tcPr>
            <w:tcW w:w="1134" w:type="dxa"/>
            <w:tcBorders>
              <w:top w:val="single" w:sz="4" w:space="0" w:color="000000"/>
              <w:left w:val="single" w:sz="4" w:space="0" w:color="000000"/>
              <w:bottom w:val="single" w:sz="4" w:space="0" w:color="000000"/>
            </w:tcBorders>
            <w:vAlign w:val="center"/>
          </w:tcPr>
          <w:p w14:paraId="77C5ED00" w14:textId="77777777" w:rsidR="00961AC6" w:rsidRPr="005E1FE1" w:rsidRDefault="005E1FE1" w:rsidP="008A3DB8">
            <w:pPr>
              <w:ind w:firstLine="0"/>
              <w:jc w:val="center"/>
              <w:rPr>
                <w:sz w:val="28"/>
                <w:szCs w:val="28"/>
              </w:rPr>
            </w:pPr>
            <w:r w:rsidRPr="005E1FE1">
              <w:rPr>
                <w:sz w:val="28"/>
                <w:szCs w:val="28"/>
              </w:rPr>
              <w:t>56221</w:t>
            </w:r>
          </w:p>
        </w:tc>
        <w:tc>
          <w:tcPr>
            <w:tcW w:w="1418" w:type="dxa"/>
            <w:tcBorders>
              <w:top w:val="single" w:sz="4" w:space="0" w:color="000000"/>
              <w:left w:val="single" w:sz="4" w:space="0" w:color="000000"/>
              <w:bottom w:val="single" w:sz="4" w:space="0" w:color="000000"/>
              <w:right w:val="single" w:sz="4" w:space="0" w:color="000000"/>
            </w:tcBorders>
            <w:vAlign w:val="center"/>
          </w:tcPr>
          <w:p w14:paraId="7F222244" w14:textId="77777777" w:rsidR="00961AC6" w:rsidRPr="005E1FE1" w:rsidRDefault="005E1FE1" w:rsidP="008A3DB8">
            <w:pPr>
              <w:ind w:firstLine="0"/>
              <w:jc w:val="center"/>
              <w:rPr>
                <w:sz w:val="28"/>
                <w:szCs w:val="28"/>
              </w:rPr>
            </w:pPr>
            <w:r w:rsidRPr="005E1FE1">
              <w:rPr>
                <w:sz w:val="28"/>
                <w:szCs w:val="28"/>
              </w:rPr>
              <w:t>59500</w:t>
            </w:r>
          </w:p>
        </w:tc>
      </w:tr>
      <w:tr w:rsidR="00961AC6" w:rsidRPr="00890AA8" w14:paraId="35D1DBD2" w14:textId="77777777" w:rsidTr="0087724F">
        <w:tc>
          <w:tcPr>
            <w:tcW w:w="3261" w:type="dxa"/>
            <w:tcBorders>
              <w:top w:val="single" w:sz="4" w:space="0" w:color="000000"/>
              <w:left w:val="single" w:sz="4" w:space="0" w:color="000000"/>
              <w:bottom w:val="single" w:sz="4" w:space="0" w:color="000000"/>
            </w:tcBorders>
          </w:tcPr>
          <w:p w14:paraId="4549C78C" w14:textId="77777777" w:rsidR="00961AC6" w:rsidRPr="003050F0" w:rsidRDefault="00961AC6" w:rsidP="008A3DB8">
            <w:pPr>
              <w:ind w:firstLine="0"/>
              <w:rPr>
                <w:sz w:val="28"/>
                <w:szCs w:val="28"/>
              </w:rPr>
            </w:pPr>
            <w:r w:rsidRPr="003050F0">
              <w:rPr>
                <w:sz w:val="28"/>
                <w:szCs w:val="28"/>
              </w:rPr>
              <w:t>Оборот розничной торговли</w:t>
            </w:r>
            <w:r w:rsidR="00B66C42">
              <w:rPr>
                <w:sz w:val="28"/>
                <w:szCs w:val="28"/>
                <w:vertAlign w:val="superscript"/>
              </w:rPr>
              <w:t>4</w:t>
            </w:r>
          </w:p>
        </w:tc>
        <w:tc>
          <w:tcPr>
            <w:tcW w:w="1559" w:type="dxa"/>
            <w:tcBorders>
              <w:top w:val="single" w:sz="4" w:space="0" w:color="000000"/>
              <w:left w:val="single" w:sz="4" w:space="0" w:color="000000"/>
              <w:bottom w:val="single" w:sz="4" w:space="0" w:color="000000"/>
              <w:right w:val="single" w:sz="4" w:space="0" w:color="000000"/>
            </w:tcBorders>
            <w:vAlign w:val="center"/>
          </w:tcPr>
          <w:p w14:paraId="3A792206" w14:textId="77777777" w:rsidR="00961AC6" w:rsidRPr="003050F0" w:rsidRDefault="00EF2D65" w:rsidP="008A3DB8">
            <w:pPr>
              <w:ind w:firstLine="0"/>
              <w:jc w:val="center"/>
              <w:rPr>
                <w:sz w:val="28"/>
                <w:szCs w:val="28"/>
              </w:rPr>
            </w:pPr>
            <w:r w:rsidRPr="00BC36B0">
              <w:rPr>
                <w:sz w:val="28"/>
                <w:szCs w:val="28"/>
              </w:rPr>
              <w:t>млрд. руб</w:t>
            </w:r>
            <w:r>
              <w:rPr>
                <w:sz w:val="28"/>
                <w:szCs w:val="28"/>
              </w:rPr>
              <w:t>лей</w:t>
            </w:r>
          </w:p>
        </w:tc>
        <w:tc>
          <w:tcPr>
            <w:tcW w:w="1134" w:type="dxa"/>
            <w:tcBorders>
              <w:top w:val="single" w:sz="4" w:space="0" w:color="000000"/>
              <w:left w:val="single" w:sz="4" w:space="0" w:color="000000"/>
              <w:bottom w:val="single" w:sz="4" w:space="0" w:color="000000"/>
            </w:tcBorders>
            <w:vAlign w:val="center"/>
          </w:tcPr>
          <w:p w14:paraId="541B03B0" w14:textId="77777777" w:rsidR="00961AC6" w:rsidRPr="003050F0" w:rsidRDefault="00744E8B" w:rsidP="008A3DB8">
            <w:pPr>
              <w:ind w:firstLine="0"/>
              <w:jc w:val="center"/>
              <w:rPr>
                <w:sz w:val="28"/>
                <w:szCs w:val="28"/>
              </w:rPr>
            </w:pPr>
            <w:r>
              <w:rPr>
                <w:sz w:val="28"/>
                <w:szCs w:val="28"/>
              </w:rPr>
              <w:t>99,6</w:t>
            </w:r>
          </w:p>
        </w:tc>
        <w:tc>
          <w:tcPr>
            <w:tcW w:w="992" w:type="dxa"/>
            <w:tcBorders>
              <w:top w:val="single" w:sz="4" w:space="0" w:color="000000"/>
              <w:left w:val="single" w:sz="4" w:space="0" w:color="000000"/>
              <w:bottom w:val="single" w:sz="4" w:space="0" w:color="000000"/>
            </w:tcBorders>
            <w:vAlign w:val="center"/>
          </w:tcPr>
          <w:p w14:paraId="2B696A07" w14:textId="77777777" w:rsidR="00961AC6" w:rsidRPr="003050F0" w:rsidRDefault="00744E8B" w:rsidP="008A3DB8">
            <w:pPr>
              <w:ind w:firstLine="0"/>
              <w:jc w:val="center"/>
              <w:rPr>
                <w:sz w:val="28"/>
                <w:szCs w:val="28"/>
              </w:rPr>
            </w:pPr>
            <w:r>
              <w:rPr>
                <w:sz w:val="28"/>
                <w:szCs w:val="28"/>
              </w:rPr>
              <w:t>212,5</w:t>
            </w:r>
          </w:p>
        </w:tc>
        <w:tc>
          <w:tcPr>
            <w:tcW w:w="1134" w:type="dxa"/>
            <w:tcBorders>
              <w:top w:val="single" w:sz="4" w:space="0" w:color="000000"/>
              <w:left w:val="single" w:sz="4" w:space="0" w:color="000000"/>
              <w:bottom w:val="single" w:sz="4" w:space="0" w:color="000000"/>
            </w:tcBorders>
            <w:shd w:val="clear" w:color="auto" w:fill="auto"/>
            <w:vAlign w:val="center"/>
          </w:tcPr>
          <w:p w14:paraId="06156863" w14:textId="77777777" w:rsidR="00961AC6" w:rsidRPr="003050F0" w:rsidRDefault="00744E8B" w:rsidP="008A3DB8">
            <w:pPr>
              <w:ind w:firstLine="0"/>
              <w:jc w:val="center"/>
              <w:rPr>
                <w:sz w:val="28"/>
                <w:szCs w:val="28"/>
              </w:rPr>
            </w:pPr>
            <w:r>
              <w:rPr>
                <w:sz w:val="28"/>
                <w:szCs w:val="28"/>
              </w:rPr>
              <w:t>109,1</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24945" w14:textId="77777777" w:rsidR="00961AC6" w:rsidRPr="003050F0" w:rsidRDefault="00527CC8" w:rsidP="008A3DB8">
            <w:pPr>
              <w:ind w:firstLine="0"/>
              <w:jc w:val="center"/>
              <w:rPr>
                <w:sz w:val="28"/>
                <w:szCs w:val="28"/>
              </w:rPr>
            </w:pPr>
            <w:r>
              <w:rPr>
                <w:sz w:val="28"/>
                <w:szCs w:val="28"/>
              </w:rPr>
              <w:t>232,1</w:t>
            </w:r>
          </w:p>
        </w:tc>
      </w:tr>
    </w:tbl>
    <w:p w14:paraId="4EEAD597" w14:textId="77777777" w:rsidR="00700331" w:rsidRPr="007F1DA1" w:rsidRDefault="00700331" w:rsidP="00C90084">
      <w:pPr>
        <w:pStyle w:val="afb"/>
        <w:widowControl w:val="0"/>
        <w:numPr>
          <w:ilvl w:val="0"/>
          <w:numId w:val="3"/>
        </w:numPr>
        <w:suppressAutoHyphens w:val="0"/>
        <w:spacing w:line="276" w:lineRule="auto"/>
        <w:ind w:left="0" w:firstLine="0"/>
        <w:rPr>
          <w:szCs w:val="24"/>
          <w:shd w:val="clear" w:color="auto" w:fill="FFFFFF"/>
        </w:rPr>
      </w:pPr>
      <w:r w:rsidRPr="007F1DA1">
        <w:rPr>
          <w:szCs w:val="24"/>
          <w:shd w:val="clear" w:color="auto" w:fill="FFFFFF"/>
          <w:vertAlign w:val="superscript"/>
        </w:rPr>
        <w:t xml:space="preserve">1 </w:t>
      </w:r>
      <w:r w:rsidRPr="007F1DA1">
        <w:rPr>
          <w:szCs w:val="24"/>
          <w:shd w:val="clear" w:color="auto" w:fill="FFFFFF"/>
        </w:rPr>
        <w:t>– по организациям, не относящимся к субъектам малого предпринимательства;</w:t>
      </w:r>
    </w:p>
    <w:p w14:paraId="2210D494" w14:textId="77777777" w:rsidR="00D401F2" w:rsidRDefault="00700331" w:rsidP="00C90084">
      <w:pPr>
        <w:pStyle w:val="afb"/>
        <w:widowControl w:val="0"/>
        <w:numPr>
          <w:ilvl w:val="0"/>
          <w:numId w:val="3"/>
        </w:numPr>
        <w:suppressAutoHyphens w:val="0"/>
        <w:spacing w:line="276" w:lineRule="auto"/>
        <w:ind w:left="0" w:firstLine="0"/>
        <w:rPr>
          <w:szCs w:val="24"/>
          <w:shd w:val="clear" w:color="auto" w:fill="FFFFFF"/>
        </w:rPr>
      </w:pPr>
      <w:r w:rsidRPr="007F1DA1">
        <w:rPr>
          <w:szCs w:val="24"/>
          <w:shd w:val="clear" w:color="auto" w:fill="FFFFFF"/>
          <w:vertAlign w:val="superscript"/>
        </w:rPr>
        <w:t>2</w:t>
      </w:r>
      <w:r w:rsidRPr="007F1DA1">
        <w:rPr>
          <w:szCs w:val="24"/>
          <w:shd w:val="clear" w:color="auto" w:fill="FFFFFF"/>
        </w:rPr>
        <w:t xml:space="preserve"> –</w:t>
      </w:r>
      <w:r w:rsidR="00D401F2" w:rsidRPr="007F1DA1">
        <w:rPr>
          <w:szCs w:val="24"/>
          <w:shd w:val="clear" w:color="auto" w:fill="FFFFFF"/>
        </w:rPr>
        <w:t xml:space="preserve"> </w:t>
      </w:r>
      <w:r w:rsidR="00261A6E" w:rsidRPr="007F1DA1">
        <w:rPr>
          <w:szCs w:val="24"/>
          <w:shd w:val="clear" w:color="auto" w:fill="FFFFFF"/>
        </w:rPr>
        <w:t>с учетом инвестиций резидентов ТОР «Тольятти»</w:t>
      </w:r>
      <w:r w:rsidR="00C44F6A" w:rsidRPr="007F1DA1">
        <w:rPr>
          <w:szCs w:val="24"/>
          <w:shd w:val="clear" w:color="auto" w:fill="FFFFFF"/>
        </w:rPr>
        <w:t xml:space="preserve"> и ОЭЗ ППТ «Тольятти»</w:t>
      </w:r>
      <w:r w:rsidR="00D401F2" w:rsidRPr="007F1DA1">
        <w:rPr>
          <w:szCs w:val="24"/>
          <w:shd w:val="clear" w:color="auto" w:fill="FFFFFF"/>
        </w:rPr>
        <w:t>;</w:t>
      </w:r>
      <w:r w:rsidR="00493FC3" w:rsidRPr="007F1DA1">
        <w:rPr>
          <w:szCs w:val="24"/>
          <w:shd w:val="clear" w:color="auto" w:fill="FFFFFF"/>
        </w:rPr>
        <w:t xml:space="preserve"> </w:t>
      </w:r>
    </w:p>
    <w:p w14:paraId="7AB7F99E" w14:textId="77777777" w:rsidR="00B66C42" w:rsidRPr="007F1DA1" w:rsidRDefault="00B66C42" w:rsidP="00C90084">
      <w:pPr>
        <w:pStyle w:val="afb"/>
        <w:widowControl w:val="0"/>
        <w:numPr>
          <w:ilvl w:val="0"/>
          <w:numId w:val="3"/>
        </w:numPr>
        <w:suppressAutoHyphens w:val="0"/>
        <w:spacing w:line="276" w:lineRule="auto"/>
        <w:ind w:left="0" w:firstLine="0"/>
        <w:rPr>
          <w:szCs w:val="24"/>
          <w:shd w:val="clear" w:color="auto" w:fill="FFFFFF"/>
        </w:rPr>
      </w:pPr>
      <w:r w:rsidRPr="00B66C42">
        <w:rPr>
          <w:szCs w:val="24"/>
          <w:shd w:val="clear" w:color="auto" w:fill="FFFFFF"/>
          <w:vertAlign w:val="superscript"/>
        </w:rPr>
        <w:t>3</w:t>
      </w:r>
      <w:r>
        <w:rPr>
          <w:szCs w:val="24"/>
          <w:shd w:val="clear" w:color="auto" w:fill="FFFFFF"/>
        </w:rPr>
        <w:t xml:space="preserve"> - на конец периода;</w:t>
      </w:r>
    </w:p>
    <w:p w14:paraId="7EF02A04" w14:textId="77777777" w:rsidR="00C90084" w:rsidRPr="00823843" w:rsidRDefault="00B66C42" w:rsidP="001435FA">
      <w:pPr>
        <w:pStyle w:val="afb"/>
        <w:widowControl w:val="0"/>
        <w:numPr>
          <w:ilvl w:val="0"/>
          <w:numId w:val="3"/>
        </w:numPr>
        <w:suppressAutoHyphens w:val="0"/>
        <w:spacing w:line="276" w:lineRule="auto"/>
        <w:ind w:left="0" w:firstLine="0"/>
        <w:rPr>
          <w:szCs w:val="24"/>
          <w:shd w:val="clear" w:color="auto" w:fill="FFFFFF"/>
        </w:rPr>
      </w:pPr>
      <w:r w:rsidRPr="00B66C42">
        <w:rPr>
          <w:szCs w:val="24"/>
          <w:shd w:val="clear" w:color="auto" w:fill="FFFFFF"/>
          <w:vertAlign w:val="superscript"/>
        </w:rPr>
        <w:t>4</w:t>
      </w:r>
      <w:r w:rsidR="00C90084" w:rsidRPr="00823843">
        <w:rPr>
          <w:szCs w:val="24"/>
          <w:shd w:val="clear" w:color="auto" w:fill="FFFFFF"/>
        </w:rPr>
        <w:t xml:space="preserve"> – по полному кругу организаций.</w:t>
      </w:r>
    </w:p>
    <w:p w14:paraId="5E88D2F6" w14:textId="77777777" w:rsidR="0087724F" w:rsidRDefault="0087724F" w:rsidP="00801CDB">
      <w:pPr>
        <w:keepNext/>
        <w:spacing w:line="276" w:lineRule="auto"/>
        <w:ind w:firstLine="0"/>
        <w:jc w:val="center"/>
        <w:rPr>
          <w:b/>
          <w:sz w:val="28"/>
          <w:szCs w:val="28"/>
        </w:rPr>
      </w:pPr>
    </w:p>
    <w:p w14:paraId="42121CC8" w14:textId="77777777" w:rsidR="006C4A01" w:rsidRPr="00113A88" w:rsidRDefault="006C4A01" w:rsidP="00801CDB">
      <w:pPr>
        <w:keepNext/>
        <w:spacing w:line="276" w:lineRule="auto"/>
        <w:ind w:firstLine="0"/>
        <w:jc w:val="center"/>
        <w:rPr>
          <w:b/>
          <w:sz w:val="28"/>
          <w:szCs w:val="28"/>
        </w:rPr>
      </w:pPr>
      <w:r w:rsidRPr="00113A88">
        <w:rPr>
          <w:b/>
          <w:sz w:val="28"/>
          <w:szCs w:val="28"/>
        </w:rPr>
        <w:t>Индекс потребительских цен</w:t>
      </w:r>
    </w:p>
    <w:p w14:paraId="4BE6F055" w14:textId="77777777" w:rsidR="00B23793" w:rsidRPr="00890AA8" w:rsidRDefault="00B23793" w:rsidP="00801CDB">
      <w:pPr>
        <w:keepNext/>
        <w:suppressAutoHyphens w:val="0"/>
        <w:spacing w:line="276" w:lineRule="auto"/>
        <w:rPr>
          <w:sz w:val="28"/>
          <w:szCs w:val="28"/>
          <w:highlight w:val="yellow"/>
          <w:lang w:eastAsia="ru-RU"/>
        </w:rPr>
      </w:pPr>
    </w:p>
    <w:p w14:paraId="759ED840" w14:textId="77777777" w:rsidR="001752BA" w:rsidRPr="004A4E28" w:rsidRDefault="00E9699D" w:rsidP="00AB4F51">
      <w:pPr>
        <w:keepNext/>
        <w:suppressAutoHyphens w:val="0"/>
        <w:spacing w:line="276" w:lineRule="auto"/>
        <w:rPr>
          <w:sz w:val="28"/>
          <w:szCs w:val="28"/>
          <w:lang w:eastAsia="ru-RU"/>
        </w:rPr>
      </w:pPr>
      <w:r w:rsidRPr="00E9699D">
        <w:rPr>
          <w:sz w:val="28"/>
          <w:szCs w:val="28"/>
          <w:lang w:eastAsia="ru-RU"/>
        </w:rPr>
        <w:t xml:space="preserve">В </w:t>
      </w:r>
      <w:r w:rsidR="007B13C9">
        <w:rPr>
          <w:sz w:val="28"/>
          <w:szCs w:val="28"/>
          <w:lang w:val="en-US" w:eastAsia="ru-RU"/>
        </w:rPr>
        <w:t>I</w:t>
      </w:r>
      <w:r w:rsidR="007B13C9">
        <w:rPr>
          <w:sz w:val="28"/>
          <w:szCs w:val="28"/>
          <w:lang w:eastAsia="ru-RU"/>
        </w:rPr>
        <w:t xml:space="preserve"> полугодии текущего</w:t>
      </w:r>
      <w:r w:rsidRPr="00E9699D">
        <w:rPr>
          <w:sz w:val="28"/>
          <w:szCs w:val="28"/>
          <w:lang w:eastAsia="ru-RU"/>
        </w:rPr>
        <w:t xml:space="preserve"> год</w:t>
      </w:r>
      <w:r w:rsidR="007B13C9">
        <w:rPr>
          <w:sz w:val="28"/>
          <w:szCs w:val="28"/>
          <w:lang w:eastAsia="ru-RU"/>
        </w:rPr>
        <w:t>а</w:t>
      </w:r>
      <w:r w:rsidRPr="00E9699D">
        <w:rPr>
          <w:sz w:val="28"/>
          <w:szCs w:val="28"/>
          <w:lang w:eastAsia="ru-RU"/>
        </w:rPr>
        <w:t xml:space="preserve"> наблю</w:t>
      </w:r>
      <w:r w:rsidR="00703457">
        <w:rPr>
          <w:sz w:val="28"/>
          <w:szCs w:val="28"/>
          <w:lang w:eastAsia="ru-RU"/>
        </w:rPr>
        <w:t>далось</w:t>
      </w:r>
      <w:r w:rsidRPr="00E9699D">
        <w:rPr>
          <w:sz w:val="28"/>
          <w:szCs w:val="28"/>
          <w:lang w:eastAsia="ru-RU"/>
        </w:rPr>
        <w:t xml:space="preserve"> замедление темпов инфляции, ежемесячный рост цен складыва</w:t>
      </w:r>
      <w:r w:rsidR="007B13C9">
        <w:rPr>
          <w:sz w:val="28"/>
          <w:szCs w:val="28"/>
          <w:lang w:eastAsia="ru-RU"/>
        </w:rPr>
        <w:t>лся</w:t>
      </w:r>
      <w:r w:rsidRPr="00E9699D">
        <w:rPr>
          <w:sz w:val="28"/>
          <w:szCs w:val="28"/>
          <w:lang w:eastAsia="ru-RU"/>
        </w:rPr>
        <w:t xml:space="preserve"> на умеренном уровне. </w:t>
      </w:r>
      <w:r w:rsidR="001752BA" w:rsidRPr="0041501D">
        <w:rPr>
          <w:rFonts w:eastAsia="Calibri"/>
          <w:sz w:val="28"/>
          <w:szCs w:val="28"/>
          <w:lang w:eastAsia="ru-RU"/>
        </w:rPr>
        <w:t>По данным Территориального органа федеральной службы государственной статистики по Самарской области</w:t>
      </w:r>
      <w:r w:rsidR="001752BA" w:rsidRPr="0041501D">
        <w:rPr>
          <w:sz w:val="28"/>
          <w:szCs w:val="28"/>
          <w:lang w:eastAsia="en-US"/>
        </w:rPr>
        <w:t xml:space="preserve"> (далее – Самарастат) в</w:t>
      </w:r>
      <w:r w:rsidR="001752BA" w:rsidRPr="0041501D">
        <w:rPr>
          <w:sz w:val="28"/>
          <w:szCs w:val="28"/>
          <w:lang w:eastAsia="ru-RU"/>
        </w:rPr>
        <w:t xml:space="preserve"> июне текущего года индекс потребительских цен Самарской области составил 1</w:t>
      </w:r>
      <w:r w:rsidR="0041501D" w:rsidRPr="0041501D">
        <w:rPr>
          <w:sz w:val="28"/>
          <w:szCs w:val="28"/>
          <w:lang w:eastAsia="ru-RU"/>
        </w:rPr>
        <w:t>03,2</w:t>
      </w:r>
      <w:r w:rsidR="001752BA" w:rsidRPr="0041501D">
        <w:rPr>
          <w:sz w:val="28"/>
          <w:szCs w:val="28"/>
          <w:lang w:eastAsia="ru-RU"/>
        </w:rPr>
        <w:t>% к декабрю 202</w:t>
      </w:r>
      <w:r w:rsidR="0041501D" w:rsidRPr="0041501D">
        <w:rPr>
          <w:sz w:val="28"/>
          <w:szCs w:val="28"/>
          <w:lang w:eastAsia="ru-RU"/>
        </w:rPr>
        <w:t>2</w:t>
      </w:r>
      <w:r w:rsidR="001752BA" w:rsidRPr="0041501D">
        <w:rPr>
          <w:sz w:val="28"/>
          <w:szCs w:val="28"/>
          <w:lang w:eastAsia="ru-RU"/>
        </w:rPr>
        <w:t xml:space="preserve"> года, </w:t>
      </w:r>
      <w:r w:rsidR="001752BA" w:rsidRPr="004A4E28">
        <w:rPr>
          <w:sz w:val="28"/>
          <w:szCs w:val="28"/>
          <w:lang w:eastAsia="ru-RU"/>
        </w:rPr>
        <w:t>что незначительно выше среднероссийского уровня (1</w:t>
      </w:r>
      <w:r w:rsidR="004A4E28" w:rsidRPr="004A4E28">
        <w:rPr>
          <w:sz w:val="28"/>
          <w:szCs w:val="28"/>
          <w:lang w:eastAsia="ru-RU"/>
        </w:rPr>
        <w:t>02,8</w:t>
      </w:r>
      <w:r w:rsidR="001752BA" w:rsidRPr="004A4E28">
        <w:rPr>
          <w:sz w:val="28"/>
          <w:szCs w:val="28"/>
          <w:lang w:eastAsia="ru-RU"/>
        </w:rPr>
        <w:t>%).</w:t>
      </w:r>
    </w:p>
    <w:p w14:paraId="69DAF440" w14:textId="77777777" w:rsidR="001752BA" w:rsidRPr="004A4E28" w:rsidRDefault="001752BA" w:rsidP="00AB4F51">
      <w:pPr>
        <w:suppressAutoHyphens w:val="0"/>
        <w:autoSpaceDE w:val="0"/>
        <w:autoSpaceDN w:val="0"/>
        <w:adjustRightInd w:val="0"/>
        <w:spacing w:line="276" w:lineRule="auto"/>
        <w:rPr>
          <w:rFonts w:eastAsiaTheme="minorEastAsia"/>
          <w:sz w:val="28"/>
          <w:szCs w:val="28"/>
          <w:lang w:eastAsia="ru-RU"/>
        </w:rPr>
      </w:pPr>
      <w:r w:rsidRPr="004A4E28">
        <w:rPr>
          <w:rFonts w:eastAsiaTheme="minorEastAsia"/>
          <w:sz w:val="28"/>
          <w:szCs w:val="28"/>
          <w:lang w:eastAsia="ru-RU"/>
        </w:rPr>
        <w:t xml:space="preserve">Цены на продовольственные товары в </w:t>
      </w:r>
      <w:r w:rsidRPr="004A4E28">
        <w:rPr>
          <w:rFonts w:eastAsiaTheme="minorEastAsia"/>
          <w:sz w:val="28"/>
          <w:szCs w:val="28"/>
          <w:lang w:val="en-US" w:eastAsia="ru-RU"/>
        </w:rPr>
        <w:t>I</w:t>
      </w:r>
      <w:r w:rsidRPr="004A4E28">
        <w:rPr>
          <w:rFonts w:eastAsiaTheme="minorEastAsia"/>
          <w:sz w:val="28"/>
          <w:szCs w:val="28"/>
          <w:lang w:eastAsia="ru-RU"/>
        </w:rPr>
        <w:t xml:space="preserve"> полугодии 202</w:t>
      </w:r>
      <w:r w:rsidR="004A4E28" w:rsidRPr="004A4E28">
        <w:rPr>
          <w:rFonts w:eastAsiaTheme="minorEastAsia"/>
          <w:sz w:val="28"/>
          <w:szCs w:val="28"/>
          <w:lang w:eastAsia="ru-RU"/>
        </w:rPr>
        <w:t>3</w:t>
      </w:r>
      <w:r w:rsidRPr="004A4E28">
        <w:rPr>
          <w:rFonts w:eastAsiaTheme="minorEastAsia"/>
          <w:sz w:val="28"/>
          <w:szCs w:val="28"/>
          <w:lang w:eastAsia="ru-RU"/>
        </w:rPr>
        <w:t xml:space="preserve"> года повысились в среднем на </w:t>
      </w:r>
      <w:r w:rsidR="004A4E28" w:rsidRPr="004A4E28">
        <w:rPr>
          <w:rFonts w:eastAsiaTheme="minorEastAsia"/>
          <w:sz w:val="28"/>
          <w:szCs w:val="28"/>
          <w:lang w:eastAsia="ru-RU"/>
        </w:rPr>
        <w:t>4,1</w:t>
      </w:r>
      <w:r w:rsidRPr="004A4E28">
        <w:rPr>
          <w:rFonts w:eastAsiaTheme="minorEastAsia"/>
          <w:sz w:val="28"/>
          <w:szCs w:val="28"/>
          <w:lang w:eastAsia="ru-RU"/>
        </w:rPr>
        <w:t xml:space="preserve">%, на непродовольственные товары – </w:t>
      </w:r>
      <w:r w:rsidR="001D115E" w:rsidRPr="004A4E28">
        <w:rPr>
          <w:rFonts w:eastAsiaTheme="minorEastAsia"/>
          <w:sz w:val="28"/>
          <w:szCs w:val="28"/>
          <w:lang w:eastAsia="ru-RU"/>
        </w:rPr>
        <w:t xml:space="preserve">на </w:t>
      </w:r>
      <w:r w:rsidRPr="004A4E28">
        <w:rPr>
          <w:rFonts w:eastAsiaTheme="minorEastAsia"/>
          <w:sz w:val="28"/>
          <w:szCs w:val="28"/>
          <w:lang w:eastAsia="ru-RU"/>
        </w:rPr>
        <w:t>1</w:t>
      </w:r>
      <w:r w:rsidR="00EF2D65" w:rsidRPr="004A4E28">
        <w:rPr>
          <w:rFonts w:eastAsiaTheme="minorEastAsia"/>
          <w:sz w:val="28"/>
          <w:szCs w:val="28"/>
          <w:lang w:eastAsia="ru-RU"/>
        </w:rPr>
        <w:t>,</w:t>
      </w:r>
      <w:r w:rsidR="004A4E28" w:rsidRPr="004A4E28">
        <w:rPr>
          <w:rFonts w:eastAsiaTheme="minorEastAsia"/>
          <w:sz w:val="28"/>
          <w:szCs w:val="28"/>
          <w:lang w:eastAsia="ru-RU"/>
        </w:rPr>
        <w:t>4</w:t>
      </w:r>
      <w:r w:rsidRPr="004A4E28">
        <w:rPr>
          <w:rFonts w:eastAsiaTheme="minorEastAsia"/>
          <w:sz w:val="28"/>
          <w:szCs w:val="28"/>
          <w:lang w:eastAsia="ru-RU"/>
        </w:rPr>
        <w:t xml:space="preserve">% и платные услуги — на </w:t>
      </w:r>
      <w:r w:rsidR="004A4E28" w:rsidRPr="004A4E28">
        <w:rPr>
          <w:rFonts w:eastAsiaTheme="minorEastAsia"/>
          <w:sz w:val="28"/>
          <w:szCs w:val="28"/>
          <w:lang w:eastAsia="ru-RU"/>
        </w:rPr>
        <w:t>4,4</w:t>
      </w:r>
      <w:r w:rsidRPr="004A4E28">
        <w:rPr>
          <w:rFonts w:eastAsiaTheme="minorEastAsia"/>
          <w:sz w:val="28"/>
          <w:szCs w:val="28"/>
          <w:lang w:eastAsia="ru-RU"/>
        </w:rPr>
        <w:t>%.</w:t>
      </w:r>
    </w:p>
    <w:p w14:paraId="0FD935C3" w14:textId="77777777" w:rsidR="001752BA" w:rsidRPr="004A4E28" w:rsidRDefault="001752BA" w:rsidP="00AB4F51">
      <w:pPr>
        <w:suppressAutoHyphens w:val="0"/>
        <w:autoSpaceDE w:val="0"/>
        <w:autoSpaceDN w:val="0"/>
        <w:adjustRightInd w:val="0"/>
        <w:spacing w:line="276" w:lineRule="auto"/>
        <w:rPr>
          <w:rFonts w:eastAsiaTheme="minorEastAsia"/>
          <w:sz w:val="28"/>
          <w:szCs w:val="28"/>
          <w:lang w:eastAsia="ru-RU"/>
        </w:rPr>
      </w:pPr>
      <w:r w:rsidRPr="004A4E28">
        <w:rPr>
          <w:rFonts w:eastAsiaTheme="minorEastAsia"/>
          <w:sz w:val="28"/>
          <w:szCs w:val="28"/>
          <w:lang w:eastAsia="ru-RU"/>
        </w:rPr>
        <w:t xml:space="preserve">Так, мясо и птица подорожали на </w:t>
      </w:r>
      <w:r w:rsidR="004A4E28" w:rsidRPr="004A4E28">
        <w:rPr>
          <w:rFonts w:eastAsiaTheme="minorEastAsia"/>
          <w:sz w:val="28"/>
          <w:szCs w:val="28"/>
          <w:lang w:eastAsia="ru-RU"/>
        </w:rPr>
        <w:t>4,4</w:t>
      </w:r>
      <w:r w:rsidRPr="004A4E28">
        <w:rPr>
          <w:rFonts w:eastAsiaTheme="minorEastAsia"/>
          <w:sz w:val="28"/>
          <w:szCs w:val="28"/>
          <w:lang w:eastAsia="ru-RU"/>
        </w:rPr>
        <w:t>%, рыба и морепродукты - на 3</w:t>
      </w:r>
      <w:r w:rsidR="00EF2D65" w:rsidRPr="004A4E28">
        <w:rPr>
          <w:rFonts w:eastAsiaTheme="minorEastAsia"/>
          <w:sz w:val="28"/>
          <w:szCs w:val="28"/>
          <w:lang w:eastAsia="ru-RU"/>
        </w:rPr>
        <w:t>,</w:t>
      </w:r>
      <w:r w:rsidR="004A4E28" w:rsidRPr="004A4E28">
        <w:rPr>
          <w:rFonts w:eastAsiaTheme="minorEastAsia"/>
          <w:sz w:val="28"/>
          <w:szCs w:val="28"/>
          <w:lang w:eastAsia="ru-RU"/>
        </w:rPr>
        <w:t>1</w:t>
      </w:r>
      <w:r w:rsidRPr="004A4E28">
        <w:rPr>
          <w:rFonts w:eastAsiaTheme="minorEastAsia"/>
          <w:sz w:val="28"/>
          <w:szCs w:val="28"/>
          <w:lang w:eastAsia="ru-RU"/>
        </w:rPr>
        <w:t xml:space="preserve">%, хлеб и хлебобулочные изделия – на </w:t>
      </w:r>
      <w:r w:rsidR="004A4E28" w:rsidRPr="004A4E28">
        <w:rPr>
          <w:rFonts w:eastAsiaTheme="minorEastAsia"/>
          <w:sz w:val="28"/>
          <w:szCs w:val="28"/>
          <w:lang w:eastAsia="ru-RU"/>
        </w:rPr>
        <w:t>2</w:t>
      </w:r>
      <w:r w:rsidRPr="004A4E28">
        <w:rPr>
          <w:rFonts w:eastAsiaTheme="minorEastAsia"/>
          <w:sz w:val="28"/>
          <w:szCs w:val="28"/>
          <w:lang w:eastAsia="ru-RU"/>
        </w:rPr>
        <w:t xml:space="preserve">,9%, плодоовощная продукция, включая картофель – на </w:t>
      </w:r>
      <w:r w:rsidR="004A4E28" w:rsidRPr="004A4E28">
        <w:rPr>
          <w:rFonts w:eastAsiaTheme="minorEastAsia"/>
          <w:sz w:val="28"/>
          <w:szCs w:val="28"/>
          <w:lang w:eastAsia="ru-RU"/>
        </w:rPr>
        <w:t>29</w:t>
      </w:r>
      <w:r w:rsidRPr="004A4E28">
        <w:rPr>
          <w:rFonts w:eastAsiaTheme="minorEastAsia"/>
          <w:sz w:val="28"/>
          <w:szCs w:val="28"/>
          <w:lang w:eastAsia="ru-RU"/>
        </w:rPr>
        <w:t>,</w:t>
      </w:r>
      <w:r w:rsidR="004A4E28" w:rsidRPr="004A4E28">
        <w:rPr>
          <w:rFonts w:eastAsiaTheme="minorEastAsia"/>
          <w:sz w:val="28"/>
          <w:szCs w:val="28"/>
          <w:lang w:eastAsia="ru-RU"/>
        </w:rPr>
        <w:t>3</w:t>
      </w:r>
      <w:r w:rsidRPr="004A4E28">
        <w:rPr>
          <w:rFonts w:eastAsiaTheme="minorEastAsia"/>
          <w:sz w:val="28"/>
          <w:szCs w:val="28"/>
          <w:lang w:eastAsia="ru-RU"/>
        </w:rPr>
        <w:t xml:space="preserve">%. Продолжилось увеличение розничных цен на автомобильное топливо. </w:t>
      </w:r>
    </w:p>
    <w:p w14:paraId="1AF02CA5" w14:textId="77777777" w:rsidR="001752BA" w:rsidRPr="009E67C5" w:rsidRDefault="001752BA" w:rsidP="00AB4F51">
      <w:pPr>
        <w:suppressAutoHyphens w:val="0"/>
        <w:spacing w:line="276" w:lineRule="auto"/>
        <w:rPr>
          <w:rFonts w:eastAsiaTheme="minorEastAsia"/>
          <w:sz w:val="28"/>
          <w:szCs w:val="28"/>
          <w:highlight w:val="yellow"/>
          <w:lang w:eastAsia="ru-RU"/>
        </w:rPr>
      </w:pPr>
      <w:r w:rsidRPr="004A4E28">
        <w:rPr>
          <w:rFonts w:eastAsiaTheme="minorEastAsia"/>
          <w:sz w:val="28"/>
          <w:szCs w:val="28"/>
          <w:lang w:eastAsia="ru-RU"/>
        </w:rPr>
        <w:t xml:space="preserve">Стоимость условного (минимального) набора продуктов питания в </w:t>
      </w:r>
      <w:r w:rsidR="007B13C9" w:rsidRPr="004A4E28">
        <w:rPr>
          <w:rFonts w:eastAsiaTheme="minorEastAsia"/>
          <w:sz w:val="28"/>
          <w:szCs w:val="28"/>
          <w:lang w:eastAsia="ru-RU"/>
        </w:rPr>
        <w:t>городском округе Тольятти</w:t>
      </w:r>
      <w:r w:rsidR="007B13C9" w:rsidRPr="007B13C9">
        <w:rPr>
          <w:rFonts w:eastAsiaTheme="minorEastAsia"/>
          <w:sz w:val="28"/>
          <w:szCs w:val="28"/>
          <w:lang w:eastAsia="ru-RU"/>
        </w:rPr>
        <w:t xml:space="preserve"> </w:t>
      </w:r>
      <w:r w:rsidR="007B13C9">
        <w:rPr>
          <w:rFonts w:eastAsiaTheme="minorEastAsia"/>
          <w:sz w:val="28"/>
          <w:szCs w:val="28"/>
          <w:lang w:eastAsia="ru-RU"/>
        </w:rPr>
        <w:t>в</w:t>
      </w:r>
      <w:r w:rsidR="007B13C9" w:rsidRPr="004A4E28">
        <w:rPr>
          <w:rFonts w:eastAsiaTheme="minorEastAsia"/>
          <w:sz w:val="28"/>
          <w:szCs w:val="28"/>
          <w:lang w:eastAsia="ru-RU"/>
        </w:rPr>
        <w:t xml:space="preserve"> </w:t>
      </w:r>
      <w:r w:rsidRPr="004A4E28">
        <w:rPr>
          <w:rFonts w:eastAsiaTheme="minorEastAsia"/>
          <w:sz w:val="28"/>
          <w:szCs w:val="28"/>
          <w:lang w:eastAsia="ru-RU"/>
        </w:rPr>
        <w:t>июне 202</w:t>
      </w:r>
      <w:r w:rsidR="004A4E28" w:rsidRPr="004A4E28">
        <w:rPr>
          <w:rFonts w:eastAsiaTheme="minorEastAsia"/>
          <w:sz w:val="28"/>
          <w:szCs w:val="28"/>
          <w:lang w:eastAsia="ru-RU"/>
        </w:rPr>
        <w:t>3</w:t>
      </w:r>
      <w:r w:rsidRPr="004A4E28">
        <w:rPr>
          <w:rFonts w:eastAsiaTheme="minorEastAsia"/>
          <w:sz w:val="28"/>
          <w:szCs w:val="28"/>
          <w:lang w:eastAsia="ru-RU"/>
        </w:rPr>
        <w:t> года составила 5</w:t>
      </w:r>
      <w:r w:rsidR="004A4E28" w:rsidRPr="004A4E28">
        <w:rPr>
          <w:rFonts w:eastAsiaTheme="minorEastAsia"/>
          <w:sz w:val="28"/>
          <w:szCs w:val="28"/>
          <w:lang w:eastAsia="ru-RU"/>
        </w:rPr>
        <w:t> 485,9</w:t>
      </w:r>
      <w:r w:rsidRPr="004A4E28">
        <w:rPr>
          <w:rFonts w:eastAsiaTheme="minorEastAsia"/>
          <w:sz w:val="28"/>
          <w:szCs w:val="28"/>
          <w:lang w:eastAsia="ru-RU"/>
        </w:rPr>
        <w:t xml:space="preserve"> рубл</w:t>
      </w:r>
      <w:r w:rsidR="00D10EC9" w:rsidRPr="004A4E28">
        <w:rPr>
          <w:rFonts w:eastAsiaTheme="minorEastAsia"/>
          <w:sz w:val="28"/>
          <w:szCs w:val="28"/>
          <w:lang w:eastAsia="ru-RU"/>
        </w:rPr>
        <w:t>ей</w:t>
      </w:r>
      <w:r w:rsidRPr="004A4E28">
        <w:rPr>
          <w:rFonts w:eastAsiaTheme="minorEastAsia"/>
          <w:sz w:val="28"/>
          <w:szCs w:val="28"/>
          <w:lang w:eastAsia="ru-RU"/>
        </w:rPr>
        <w:t xml:space="preserve"> в расчете на месяц, что ниже, чем в целом по Самарской области на </w:t>
      </w:r>
      <w:r w:rsidR="004A4E28" w:rsidRPr="004A4E28">
        <w:rPr>
          <w:rFonts w:eastAsiaTheme="minorEastAsia"/>
          <w:sz w:val="28"/>
          <w:szCs w:val="28"/>
          <w:lang w:eastAsia="ru-RU"/>
        </w:rPr>
        <w:t>114</w:t>
      </w:r>
      <w:r w:rsidRPr="004A4E28">
        <w:rPr>
          <w:rFonts w:eastAsiaTheme="minorEastAsia"/>
          <w:sz w:val="28"/>
          <w:szCs w:val="28"/>
          <w:lang w:eastAsia="ru-RU"/>
        </w:rPr>
        <w:t>,</w:t>
      </w:r>
      <w:r w:rsidR="004A4E28" w:rsidRPr="004A4E28">
        <w:rPr>
          <w:rFonts w:eastAsiaTheme="minorEastAsia"/>
          <w:sz w:val="28"/>
          <w:szCs w:val="28"/>
          <w:lang w:eastAsia="ru-RU"/>
        </w:rPr>
        <w:t>3</w:t>
      </w:r>
      <w:r w:rsidRPr="004A4E28">
        <w:rPr>
          <w:rFonts w:eastAsiaTheme="minorEastAsia"/>
          <w:sz w:val="28"/>
          <w:szCs w:val="28"/>
          <w:lang w:eastAsia="ru-RU"/>
        </w:rPr>
        <w:t xml:space="preserve"> рублей (для сравнения, в среднем по Российской Федерации стоимость минимального набора продуктов питания составила 6 </w:t>
      </w:r>
      <w:r w:rsidR="004A4E28" w:rsidRPr="004A4E28">
        <w:rPr>
          <w:rFonts w:eastAsiaTheme="minorEastAsia"/>
          <w:sz w:val="28"/>
          <w:szCs w:val="28"/>
          <w:lang w:eastAsia="ru-RU"/>
        </w:rPr>
        <w:t>012</w:t>
      </w:r>
      <w:r w:rsidRPr="004A4E28">
        <w:rPr>
          <w:rFonts w:eastAsiaTheme="minorEastAsia"/>
          <w:sz w:val="28"/>
          <w:szCs w:val="28"/>
          <w:lang w:eastAsia="ru-RU"/>
        </w:rPr>
        <w:t>,</w:t>
      </w:r>
      <w:r w:rsidR="004A4E28" w:rsidRPr="004A4E28">
        <w:rPr>
          <w:rFonts w:eastAsiaTheme="minorEastAsia"/>
          <w:sz w:val="28"/>
          <w:szCs w:val="28"/>
          <w:lang w:eastAsia="ru-RU"/>
        </w:rPr>
        <w:t>7</w:t>
      </w:r>
      <w:r w:rsidRPr="004A4E28">
        <w:rPr>
          <w:rFonts w:eastAsiaTheme="minorEastAsia"/>
          <w:sz w:val="28"/>
          <w:szCs w:val="28"/>
          <w:lang w:eastAsia="ru-RU"/>
        </w:rPr>
        <w:t> рублей).</w:t>
      </w:r>
    </w:p>
    <w:p w14:paraId="0AED6F44" w14:textId="77777777" w:rsidR="001752BA" w:rsidRPr="00525283" w:rsidRDefault="001752BA" w:rsidP="00AB4F51">
      <w:pPr>
        <w:spacing w:line="276" w:lineRule="auto"/>
        <w:rPr>
          <w:sz w:val="28"/>
          <w:szCs w:val="28"/>
        </w:rPr>
      </w:pPr>
      <w:r w:rsidRPr="00525283">
        <w:rPr>
          <w:sz w:val="28"/>
          <w:szCs w:val="28"/>
        </w:rPr>
        <w:t>Согласно Сценарным условиям социально-экономического развития Самарской области на 202</w:t>
      </w:r>
      <w:r w:rsidR="00525283" w:rsidRPr="00525283">
        <w:rPr>
          <w:sz w:val="28"/>
          <w:szCs w:val="28"/>
        </w:rPr>
        <w:t>4</w:t>
      </w:r>
      <w:r w:rsidRPr="00525283">
        <w:rPr>
          <w:sz w:val="28"/>
          <w:szCs w:val="28"/>
        </w:rPr>
        <w:t xml:space="preserve"> год и плановый период 202</w:t>
      </w:r>
      <w:r w:rsidR="00525283" w:rsidRPr="00525283">
        <w:rPr>
          <w:sz w:val="28"/>
          <w:szCs w:val="28"/>
        </w:rPr>
        <w:t>5</w:t>
      </w:r>
      <w:r w:rsidRPr="00525283">
        <w:rPr>
          <w:sz w:val="28"/>
          <w:szCs w:val="28"/>
        </w:rPr>
        <w:t xml:space="preserve"> и 202</w:t>
      </w:r>
      <w:r w:rsidR="00525283" w:rsidRPr="00525283">
        <w:rPr>
          <w:sz w:val="28"/>
          <w:szCs w:val="28"/>
        </w:rPr>
        <w:t>6</w:t>
      </w:r>
      <w:r w:rsidRPr="00525283">
        <w:rPr>
          <w:sz w:val="28"/>
          <w:szCs w:val="28"/>
        </w:rPr>
        <w:t xml:space="preserve"> годов (далее – Сценарные условия Самарской области) </w:t>
      </w:r>
      <w:bookmarkStart w:id="0" w:name="_Hlk115697749"/>
      <w:r w:rsidRPr="00525283">
        <w:rPr>
          <w:sz w:val="28"/>
          <w:szCs w:val="28"/>
        </w:rPr>
        <w:t>уровень инфляции в целом за 202</w:t>
      </w:r>
      <w:r w:rsidR="00525283" w:rsidRPr="00525283">
        <w:rPr>
          <w:sz w:val="28"/>
          <w:szCs w:val="28"/>
        </w:rPr>
        <w:t>3</w:t>
      </w:r>
      <w:r w:rsidRPr="00525283">
        <w:rPr>
          <w:sz w:val="28"/>
          <w:szCs w:val="28"/>
        </w:rPr>
        <w:t xml:space="preserve"> год ожидается на уровне 1</w:t>
      </w:r>
      <w:r w:rsidR="00525283" w:rsidRPr="00525283">
        <w:rPr>
          <w:sz w:val="28"/>
          <w:szCs w:val="28"/>
        </w:rPr>
        <w:t>0</w:t>
      </w:r>
      <w:r w:rsidRPr="00525283">
        <w:rPr>
          <w:sz w:val="28"/>
          <w:szCs w:val="28"/>
        </w:rPr>
        <w:t>5</w:t>
      </w:r>
      <w:r w:rsidR="00525283" w:rsidRPr="00525283">
        <w:rPr>
          <w:sz w:val="28"/>
          <w:szCs w:val="28"/>
        </w:rPr>
        <w:t>,3</w:t>
      </w:r>
      <w:r w:rsidRPr="00525283">
        <w:rPr>
          <w:sz w:val="28"/>
          <w:szCs w:val="28"/>
        </w:rPr>
        <w:t>% (декабрь к декабрю предыдущего года) и 1</w:t>
      </w:r>
      <w:r w:rsidR="00525283" w:rsidRPr="00525283">
        <w:rPr>
          <w:sz w:val="28"/>
          <w:szCs w:val="28"/>
        </w:rPr>
        <w:t>0</w:t>
      </w:r>
      <w:r w:rsidRPr="00525283">
        <w:rPr>
          <w:sz w:val="28"/>
          <w:szCs w:val="28"/>
        </w:rPr>
        <w:t>5</w:t>
      </w:r>
      <w:r w:rsidR="00525283" w:rsidRPr="00525283">
        <w:rPr>
          <w:sz w:val="28"/>
          <w:szCs w:val="28"/>
        </w:rPr>
        <w:t>,4</w:t>
      </w:r>
      <w:r w:rsidRPr="00525283">
        <w:rPr>
          <w:sz w:val="28"/>
          <w:szCs w:val="28"/>
        </w:rPr>
        <w:t>% в среднегодовом исчислении</w:t>
      </w:r>
      <w:bookmarkEnd w:id="0"/>
      <w:r w:rsidRPr="00525283">
        <w:rPr>
          <w:sz w:val="28"/>
          <w:szCs w:val="28"/>
        </w:rPr>
        <w:t>, индекс-дефлятор оборота розничной торговли – на уровне 1</w:t>
      </w:r>
      <w:r w:rsidR="00525283" w:rsidRPr="00525283">
        <w:rPr>
          <w:sz w:val="28"/>
          <w:szCs w:val="28"/>
        </w:rPr>
        <w:t>04,2</w:t>
      </w:r>
      <w:r w:rsidRPr="00525283">
        <w:rPr>
          <w:sz w:val="28"/>
          <w:szCs w:val="28"/>
        </w:rPr>
        <w:t>%.</w:t>
      </w:r>
    </w:p>
    <w:p w14:paraId="51D23574" w14:textId="77777777" w:rsidR="001752BA" w:rsidRPr="00AC4267" w:rsidRDefault="001752BA" w:rsidP="00AB4F51">
      <w:pPr>
        <w:spacing w:line="276" w:lineRule="auto"/>
        <w:rPr>
          <w:sz w:val="28"/>
          <w:szCs w:val="28"/>
        </w:rPr>
      </w:pPr>
      <w:r w:rsidRPr="00AC4267">
        <w:rPr>
          <w:sz w:val="28"/>
          <w:szCs w:val="28"/>
        </w:rPr>
        <w:t>Индекс-дефлятор в промышленности, который находится расчетным путем, исходя из дефляторов по каждому виду промышленной деятельности, за 202</w:t>
      </w:r>
      <w:r w:rsidR="00AC4267" w:rsidRPr="00AC4267">
        <w:rPr>
          <w:sz w:val="28"/>
          <w:szCs w:val="28"/>
        </w:rPr>
        <w:t>3</w:t>
      </w:r>
      <w:r w:rsidRPr="00AC4267">
        <w:rPr>
          <w:sz w:val="28"/>
          <w:szCs w:val="28"/>
        </w:rPr>
        <w:t xml:space="preserve"> год по городскому округу Тольятти по оценке составит </w:t>
      </w:r>
      <w:r w:rsidR="007B13C9">
        <w:rPr>
          <w:sz w:val="28"/>
          <w:szCs w:val="28"/>
        </w:rPr>
        <w:t>81,7</w:t>
      </w:r>
      <w:r w:rsidRPr="00AC4267">
        <w:rPr>
          <w:sz w:val="28"/>
          <w:szCs w:val="28"/>
        </w:rPr>
        <w:t>%</w:t>
      </w:r>
      <w:r w:rsidR="00B66C42">
        <w:rPr>
          <w:sz w:val="28"/>
          <w:szCs w:val="28"/>
        </w:rPr>
        <w:t>.</w:t>
      </w:r>
    </w:p>
    <w:p w14:paraId="0859945C" w14:textId="77777777" w:rsidR="001752BA" w:rsidRDefault="001752BA" w:rsidP="00AB4F51">
      <w:pPr>
        <w:spacing w:line="276" w:lineRule="auto"/>
        <w:rPr>
          <w:sz w:val="28"/>
          <w:szCs w:val="28"/>
        </w:rPr>
      </w:pPr>
      <w:r w:rsidRPr="002F3FE9">
        <w:rPr>
          <w:sz w:val="28"/>
          <w:szCs w:val="28"/>
        </w:rPr>
        <w:t>Индекс цен в инвестиционной сфере оценивается на уровне 1</w:t>
      </w:r>
      <w:r w:rsidR="002F3FE9" w:rsidRPr="002F3FE9">
        <w:rPr>
          <w:sz w:val="28"/>
          <w:szCs w:val="28"/>
        </w:rPr>
        <w:t>07,4</w:t>
      </w:r>
      <w:r w:rsidRPr="002F3FE9">
        <w:rPr>
          <w:sz w:val="28"/>
          <w:szCs w:val="28"/>
        </w:rPr>
        <w:t>% согласно параметрам Сценарных условий Самарской области.</w:t>
      </w:r>
    </w:p>
    <w:p w14:paraId="6F9D5281" w14:textId="77777777" w:rsidR="00557A6C" w:rsidRDefault="00557A6C" w:rsidP="00AB4F51">
      <w:pPr>
        <w:suppressAutoHyphens w:val="0"/>
        <w:spacing w:line="276" w:lineRule="auto"/>
        <w:rPr>
          <w:sz w:val="28"/>
          <w:lang w:eastAsia="ru-RU"/>
        </w:rPr>
      </w:pPr>
      <w:r w:rsidRPr="002F3FE9">
        <w:rPr>
          <w:sz w:val="28"/>
          <w:szCs w:val="28"/>
        </w:rPr>
        <w:t xml:space="preserve">Следует отметить, </w:t>
      </w:r>
      <w:r w:rsidR="00703457">
        <w:rPr>
          <w:sz w:val="28"/>
          <w:szCs w:val="28"/>
        </w:rPr>
        <w:t xml:space="preserve">что </w:t>
      </w:r>
      <w:r w:rsidR="00F303EA">
        <w:rPr>
          <w:sz w:val="28"/>
          <w:szCs w:val="28"/>
        </w:rPr>
        <w:t xml:space="preserve">в связи с ускорением темпов инфляции во втором полугодии 2023 года </w:t>
      </w:r>
      <w:r w:rsidR="00703457">
        <w:rPr>
          <w:sz w:val="28"/>
          <w:szCs w:val="28"/>
        </w:rPr>
        <w:t xml:space="preserve">Министерство экономического развития Российской Федерации изменило оценку </w:t>
      </w:r>
      <w:r w:rsidR="00F303EA">
        <w:rPr>
          <w:sz w:val="28"/>
          <w:szCs w:val="28"/>
        </w:rPr>
        <w:t>индекса потребительских цен за</w:t>
      </w:r>
      <w:r w:rsidR="00703457">
        <w:rPr>
          <w:sz w:val="28"/>
          <w:szCs w:val="28"/>
        </w:rPr>
        <w:t xml:space="preserve"> 2023 год:</w:t>
      </w:r>
      <w:r w:rsidRPr="002F3FE9">
        <w:rPr>
          <w:sz w:val="28"/>
          <w:szCs w:val="28"/>
        </w:rPr>
        <w:t xml:space="preserve"> согласно уточненному Прогнозу социально-экономического развития Российской Федерации, размещенному на сайте </w:t>
      </w:r>
      <w:r w:rsidR="00EF2D65" w:rsidRPr="002F3FE9">
        <w:rPr>
          <w:sz w:val="28"/>
          <w:szCs w:val="28"/>
        </w:rPr>
        <w:t>м</w:t>
      </w:r>
      <w:r w:rsidRPr="002F3FE9">
        <w:rPr>
          <w:sz w:val="28"/>
          <w:szCs w:val="28"/>
        </w:rPr>
        <w:t>инистерства экономического развития Российской Федерации 2</w:t>
      </w:r>
      <w:r w:rsidR="002F3FE9" w:rsidRPr="002F3FE9">
        <w:rPr>
          <w:sz w:val="28"/>
          <w:szCs w:val="28"/>
        </w:rPr>
        <w:t>2</w:t>
      </w:r>
      <w:r w:rsidRPr="002F3FE9">
        <w:rPr>
          <w:sz w:val="28"/>
          <w:szCs w:val="28"/>
        </w:rPr>
        <w:t>.09.202</w:t>
      </w:r>
      <w:r w:rsidR="002F3FE9" w:rsidRPr="002F3FE9">
        <w:rPr>
          <w:sz w:val="28"/>
          <w:szCs w:val="28"/>
        </w:rPr>
        <w:t>3</w:t>
      </w:r>
      <w:r w:rsidRPr="002F3FE9">
        <w:rPr>
          <w:sz w:val="28"/>
          <w:szCs w:val="28"/>
        </w:rPr>
        <w:t xml:space="preserve">, </w:t>
      </w:r>
      <w:r w:rsidR="00EC6080" w:rsidRPr="002F3FE9">
        <w:rPr>
          <w:sz w:val="28"/>
          <w:lang w:eastAsia="ru-RU"/>
        </w:rPr>
        <w:t xml:space="preserve">оценочные значения индекса потребительских цен </w:t>
      </w:r>
      <w:r w:rsidRPr="002F3FE9">
        <w:rPr>
          <w:sz w:val="28"/>
          <w:lang w:eastAsia="ru-RU"/>
        </w:rPr>
        <w:t>на 202</w:t>
      </w:r>
      <w:r w:rsidR="002F3FE9" w:rsidRPr="002F3FE9">
        <w:rPr>
          <w:sz w:val="28"/>
          <w:lang w:eastAsia="ru-RU"/>
        </w:rPr>
        <w:t>3</w:t>
      </w:r>
      <w:r w:rsidRPr="002F3FE9">
        <w:rPr>
          <w:sz w:val="28"/>
          <w:lang w:eastAsia="ru-RU"/>
        </w:rPr>
        <w:t xml:space="preserve"> год</w:t>
      </w:r>
      <w:r w:rsidRPr="002F3FE9">
        <w:rPr>
          <w:sz w:val="28"/>
          <w:szCs w:val="28"/>
        </w:rPr>
        <w:t xml:space="preserve"> </w:t>
      </w:r>
      <w:r w:rsidR="002F3FE9" w:rsidRPr="002F3FE9">
        <w:rPr>
          <w:sz w:val="28"/>
          <w:szCs w:val="28"/>
        </w:rPr>
        <w:t>увеличены</w:t>
      </w:r>
      <w:r w:rsidRPr="002F3FE9">
        <w:rPr>
          <w:sz w:val="28"/>
          <w:lang w:eastAsia="ru-RU"/>
        </w:rPr>
        <w:t xml:space="preserve"> до 1</w:t>
      </w:r>
      <w:r w:rsidR="002F3FE9" w:rsidRPr="002F3FE9">
        <w:rPr>
          <w:sz w:val="28"/>
          <w:lang w:eastAsia="ru-RU"/>
        </w:rPr>
        <w:t>07</w:t>
      </w:r>
      <w:r w:rsidRPr="002F3FE9">
        <w:rPr>
          <w:sz w:val="28"/>
          <w:lang w:eastAsia="ru-RU"/>
        </w:rPr>
        <w:t>,</w:t>
      </w:r>
      <w:r w:rsidR="002F3FE9" w:rsidRPr="002F3FE9">
        <w:rPr>
          <w:sz w:val="28"/>
          <w:lang w:eastAsia="ru-RU"/>
        </w:rPr>
        <w:t>5</w:t>
      </w:r>
      <w:r w:rsidRPr="002F3FE9">
        <w:rPr>
          <w:sz w:val="28"/>
          <w:lang w:eastAsia="ru-RU"/>
        </w:rPr>
        <w:t>% (декабрь к декабрю) и 1</w:t>
      </w:r>
      <w:r w:rsidR="002F3FE9" w:rsidRPr="002F3FE9">
        <w:rPr>
          <w:sz w:val="28"/>
          <w:lang w:eastAsia="ru-RU"/>
        </w:rPr>
        <w:t>05,8</w:t>
      </w:r>
      <w:r w:rsidRPr="002F3FE9">
        <w:rPr>
          <w:sz w:val="28"/>
          <w:lang w:eastAsia="ru-RU"/>
        </w:rPr>
        <w:t xml:space="preserve">% в среднегодовом выражении.  </w:t>
      </w:r>
    </w:p>
    <w:p w14:paraId="01730AD7" w14:textId="77777777" w:rsidR="002B152A" w:rsidRPr="002B152A" w:rsidRDefault="002B152A" w:rsidP="00AB4F51">
      <w:pPr>
        <w:spacing w:line="276" w:lineRule="auto"/>
        <w:rPr>
          <w:sz w:val="28"/>
          <w:szCs w:val="28"/>
        </w:rPr>
      </w:pPr>
      <w:r w:rsidRPr="002B152A">
        <w:rPr>
          <w:sz w:val="28"/>
          <w:szCs w:val="28"/>
        </w:rPr>
        <w:t>Предельные индексы роста совокупной платы граждан за коммунальные услуги на 2023 год по городскому округу Тольятти утверждены постановлением Губернатора Самарской области от 25.11.2022 № 373.</w:t>
      </w:r>
    </w:p>
    <w:p w14:paraId="357383D7" w14:textId="77777777" w:rsidR="002B152A" w:rsidRPr="002B152A" w:rsidRDefault="002B152A" w:rsidP="00AB4F51">
      <w:pPr>
        <w:spacing w:line="276" w:lineRule="auto"/>
        <w:rPr>
          <w:sz w:val="28"/>
          <w:szCs w:val="28"/>
        </w:rPr>
      </w:pPr>
      <w:r w:rsidRPr="002B152A">
        <w:rPr>
          <w:sz w:val="28"/>
          <w:szCs w:val="28"/>
        </w:rPr>
        <w:t>Тарифы на 2023 год (отопление, водопотребление, водоотведение, горячая вода и электроснабжение) установлены департаментом ценового и тарифного регулирования Самарской области с 01.12.2022.</w:t>
      </w:r>
    </w:p>
    <w:p w14:paraId="2B95AF9E" w14:textId="77777777" w:rsidR="002B152A" w:rsidRPr="002B152A" w:rsidRDefault="002B152A" w:rsidP="00AB4F51">
      <w:pPr>
        <w:spacing w:line="276" w:lineRule="auto"/>
        <w:rPr>
          <w:sz w:val="28"/>
          <w:szCs w:val="28"/>
        </w:rPr>
      </w:pPr>
      <w:r w:rsidRPr="002B152A">
        <w:rPr>
          <w:sz w:val="28"/>
          <w:szCs w:val="28"/>
        </w:rPr>
        <w:t>Тарифы на теплоэнергию по городскому округу Тольятти в 2023 году составили:</w:t>
      </w:r>
    </w:p>
    <w:p w14:paraId="287EFD8B" w14:textId="77777777" w:rsidR="002B152A" w:rsidRPr="002B152A" w:rsidRDefault="002B152A" w:rsidP="00AB4F51">
      <w:pPr>
        <w:spacing w:line="276" w:lineRule="auto"/>
        <w:rPr>
          <w:sz w:val="28"/>
          <w:szCs w:val="28"/>
        </w:rPr>
      </w:pPr>
      <w:r w:rsidRPr="002B152A">
        <w:rPr>
          <w:sz w:val="28"/>
          <w:szCs w:val="28"/>
        </w:rPr>
        <w:t xml:space="preserve">- для ПАО «Т Плюс» (СЦТ Автозаводский район городского округа Тольятти) - 1 922 рублей/Гкал с НДС с ростом 9,0%; </w:t>
      </w:r>
    </w:p>
    <w:p w14:paraId="2AD1795E" w14:textId="77777777" w:rsidR="002B152A" w:rsidRPr="002B152A" w:rsidRDefault="002B152A" w:rsidP="00AB4F51">
      <w:pPr>
        <w:spacing w:line="276" w:lineRule="auto"/>
        <w:rPr>
          <w:sz w:val="28"/>
          <w:szCs w:val="28"/>
        </w:rPr>
      </w:pPr>
      <w:r w:rsidRPr="002B152A">
        <w:rPr>
          <w:sz w:val="28"/>
          <w:szCs w:val="28"/>
        </w:rPr>
        <w:t>- для ПАО «Т Плюс» (СЦТ Центральный и Комсомольский районы городского округа Тольятти):</w:t>
      </w:r>
      <w:r w:rsidR="007B13C9">
        <w:rPr>
          <w:sz w:val="28"/>
          <w:szCs w:val="28"/>
        </w:rPr>
        <w:t xml:space="preserve"> </w:t>
      </w:r>
      <w:r w:rsidRPr="002B152A">
        <w:rPr>
          <w:sz w:val="28"/>
          <w:szCs w:val="28"/>
        </w:rPr>
        <w:t>1 800,44 рублей/Гкал с НДС с ростом 9,0%.</w:t>
      </w:r>
    </w:p>
    <w:p w14:paraId="4129C3A5" w14:textId="77777777" w:rsidR="002B152A" w:rsidRPr="002B152A" w:rsidRDefault="002B152A" w:rsidP="00AB4F51">
      <w:pPr>
        <w:spacing w:line="276" w:lineRule="auto"/>
        <w:rPr>
          <w:sz w:val="28"/>
          <w:szCs w:val="28"/>
        </w:rPr>
      </w:pPr>
      <w:r w:rsidRPr="002B152A">
        <w:rPr>
          <w:sz w:val="28"/>
          <w:szCs w:val="28"/>
        </w:rPr>
        <w:t>Рост тарифов на услуги по водоснабжению, водоотведению и очистке сточных вод организаций коммунального комплекса городского округа Тольятти в 2023 году составил:</w:t>
      </w:r>
    </w:p>
    <w:p w14:paraId="7A436921" w14:textId="77777777" w:rsidR="002B152A" w:rsidRPr="002B152A" w:rsidRDefault="002B152A" w:rsidP="00AB4F51">
      <w:pPr>
        <w:spacing w:line="276" w:lineRule="auto"/>
        <w:rPr>
          <w:sz w:val="28"/>
          <w:szCs w:val="28"/>
        </w:rPr>
      </w:pPr>
      <w:r w:rsidRPr="002B152A">
        <w:rPr>
          <w:sz w:val="28"/>
          <w:szCs w:val="28"/>
        </w:rPr>
        <w:t>- по водоснабжению:</w:t>
      </w:r>
    </w:p>
    <w:p w14:paraId="07250F2D" w14:textId="77777777" w:rsidR="002B152A" w:rsidRPr="002B152A" w:rsidRDefault="002B152A" w:rsidP="00AB4F51">
      <w:pPr>
        <w:spacing w:line="276" w:lineRule="auto"/>
        <w:rPr>
          <w:sz w:val="28"/>
          <w:szCs w:val="28"/>
        </w:rPr>
      </w:pPr>
      <w:r w:rsidRPr="002B152A">
        <w:rPr>
          <w:sz w:val="28"/>
          <w:szCs w:val="28"/>
        </w:rPr>
        <w:t>для ООО «Волжские коммунальные системы» (Центральный и Комсомольский районы городского округа Тольятти) – 12,5%;</w:t>
      </w:r>
    </w:p>
    <w:p w14:paraId="33C3F250" w14:textId="77777777" w:rsidR="002B152A" w:rsidRPr="002B152A" w:rsidRDefault="002B152A" w:rsidP="00AB4F51">
      <w:pPr>
        <w:spacing w:line="276" w:lineRule="auto"/>
        <w:rPr>
          <w:sz w:val="28"/>
          <w:szCs w:val="28"/>
        </w:rPr>
      </w:pPr>
      <w:r w:rsidRPr="002B152A">
        <w:rPr>
          <w:sz w:val="28"/>
          <w:szCs w:val="28"/>
        </w:rPr>
        <w:t>для ОАО «ТЕВИС» (Автозаводский район городского округа Тольятти) – 13,9%.</w:t>
      </w:r>
    </w:p>
    <w:p w14:paraId="7F33AD0B" w14:textId="77777777" w:rsidR="002B152A" w:rsidRPr="002B152A" w:rsidRDefault="002B152A" w:rsidP="00AB4F51">
      <w:pPr>
        <w:spacing w:line="276" w:lineRule="auto"/>
        <w:rPr>
          <w:sz w:val="28"/>
          <w:szCs w:val="28"/>
        </w:rPr>
      </w:pPr>
      <w:r w:rsidRPr="002B152A">
        <w:rPr>
          <w:sz w:val="28"/>
          <w:szCs w:val="28"/>
        </w:rPr>
        <w:t>- по водоотведению и очистке сточных вод:</w:t>
      </w:r>
    </w:p>
    <w:p w14:paraId="7C8271DC" w14:textId="77777777" w:rsidR="002B152A" w:rsidRPr="002B152A" w:rsidRDefault="002B152A" w:rsidP="00AB4F51">
      <w:pPr>
        <w:spacing w:line="276" w:lineRule="auto"/>
        <w:rPr>
          <w:sz w:val="28"/>
          <w:szCs w:val="28"/>
        </w:rPr>
      </w:pPr>
      <w:r w:rsidRPr="002B152A">
        <w:rPr>
          <w:sz w:val="28"/>
          <w:szCs w:val="28"/>
        </w:rPr>
        <w:t>для ООО «Волжские коммунальные системы» (Центральный и Комсомольский районы городского округа Тольятти) – 9,0%;</w:t>
      </w:r>
    </w:p>
    <w:p w14:paraId="3356F04C" w14:textId="77777777" w:rsidR="002B152A" w:rsidRPr="002B152A" w:rsidRDefault="002B152A" w:rsidP="00AB4F51">
      <w:pPr>
        <w:spacing w:line="276" w:lineRule="auto"/>
        <w:rPr>
          <w:sz w:val="28"/>
          <w:szCs w:val="28"/>
        </w:rPr>
      </w:pPr>
      <w:r w:rsidRPr="002B152A">
        <w:rPr>
          <w:sz w:val="28"/>
          <w:szCs w:val="28"/>
        </w:rPr>
        <w:t>для ОАО «ТЕВИС» (Автозаводский район городского округа Тольятти) – 7,0%.</w:t>
      </w:r>
    </w:p>
    <w:p w14:paraId="294D5253" w14:textId="77777777" w:rsidR="002B152A" w:rsidRPr="002B152A" w:rsidRDefault="002B152A" w:rsidP="00AB4F51">
      <w:pPr>
        <w:spacing w:line="276" w:lineRule="auto"/>
        <w:rPr>
          <w:sz w:val="28"/>
          <w:szCs w:val="28"/>
        </w:rPr>
      </w:pPr>
      <w:r w:rsidRPr="002B152A">
        <w:rPr>
          <w:sz w:val="28"/>
          <w:szCs w:val="28"/>
        </w:rPr>
        <w:t>Рост тарифа на электрическую энергию для населения с 01.12.2022 составил:</w:t>
      </w:r>
    </w:p>
    <w:p w14:paraId="165C1545" w14:textId="77777777" w:rsidR="00A16C65" w:rsidRPr="002B152A" w:rsidRDefault="00A16C65" w:rsidP="00AB4F51">
      <w:pPr>
        <w:spacing w:line="276" w:lineRule="auto"/>
        <w:rPr>
          <w:sz w:val="28"/>
          <w:szCs w:val="28"/>
        </w:rPr>
      </w:pPr>
      <w:r w:rsidRPr="00FC2097">
        <w:rPr>
          <w:sz w:val="28"/>
          <w:szCs w:val="28"/>
        </w:rPr>
        <w:t xml:space="preserve">для населения и приравненных к нему категорий, за исключением населения и потребителей, указанных в пунктах 2 и 3 приказа </w:t>
      </w:r>
      <w:r w:rsidRPr="002B152A">
        <w:rPr>
          <w:sz w:val="28"/>
          <w:szCs w:val="28"/>
        </w:rPr>
        <w:t>департамент</w:t>
      </w:r>
      <w:r>
        <w:rPr>
          <w:sz w:val="28"/>
          <w:szCs w:val="28"/>
        </w:rPr>
        <w:t>а</w:t>
      </w:r>
      <w:r w:rsidRPr="002B152A">
        <w:rPr>
          <w:sz w:val="28"/>
          <w:szCs w:val="28"/>
        </w:rPr>
        <w:t xml:space="preserve"> ценового и тарифного регулирования Самарской области</w:t>
      </w:r>
      <w:r w:rsidRPr="00FC2097">
        <w:rPr>
          <w:sz w:val="28"/>
          <w:szCs w:val="28"/>
        </w:rPr>
        <w:t xml:space="preserve"> от 28.11.2022 </w:t>
      </w:r>
      <w:r>
        <w:rPr>
          <w:sz w:val="28"/>
          <w:szCs w:val="28"/>
        </w:rPr>
        <w:t xml:space="preserve">                  </w:t>
      </w:r>
      <w:r w:rsidRPr="00FC2097">
        <w:rPr>
          <w:sz w:val="28"/>
          <w:szCs w:val="28"/>
        </w:rPr>
        <w:t>№</w:t>
      </w:r>
      <w:r>
        <w:rPr>
          <w:sz w:val="28"/>
          <w:szCs w:val="28"/>
        </w:rPr>
        <w:t>843</w:t>
      </w:r>
      <w:r w:rsidRPr="00FC2097">
        <w:rPr>
          <w:sz w:val="28"/>
          <w:szCs w:val="28"/>
        </w:rPr>
        <w:t>:</w:t>
      </w:r>
    </w:p>
    <w:p w14:paraId="65A8A6BF" w14:textId="77777777" w:rsidR="002B152A" w:rsidRPr="002B152A" w:rsidRDefault="002B152A" w:rsidP="00AB4F51">
      <w:pPr>
        <w:spacing w:line="276" w:lineRule="auto"/>
        <w:rPr>
          <w:sz w:val="28"/>
          <w:szCs w:val="28"/>
        </w:rPr>
      </w:pPr>
      <w:r w:rsidRPr="002B152A">
        <w:rPr>
          <w:sz w:val="28"/>
          <w:szCs w:val="28"/>
        </w:rPr>
        <w:t>- одноставочный тариф – 9,1%;</w:t>
      </w:r>
    </w:p>
    <w:p w14:paraId="1211CD73" w14:textId="77777777" w:rsidR="002B152A" w:rsidRPr="002B152A" w:rsidRDefault="002B152A" w:rsidP="00AB4F51">
      <w:pPr>
        <w:spacing w:line="276" w:lineRule="auto"/>
        <w:rPr>
          <w:sz w:val="28"/>
          <w:szCs w:val="28"/>
        </w:rPr>
      </w:pPr>
      <w:r w:rsidRPr="002B152A">
        <w:rPr>
          <w:sz w:val="28"/>
          <w:szCs w:val="28"/>
        </w:rPr>
        <w:t>- одноставочный тариф, дифференцированный по двум зонам суток – 5,6% (дневная зона), 5,3% (ночная зона).</w:t>
      </w:r>
    </w:p>
    <w:p w14:paraId="50036302" w14:textId="77777777" w:rsidR="002B152A" w:rsidRPr="002B152A" w:rsidRDefault="002B152A" w:rsidP="00AB4F51">
      <w:pPr>
        <w:spacing w:line="276" w:lineRule="auto"/>
        <w:rPr>
          <w:sz w:val="28"/>
          <w:szCs w:val="28"/>
        </w:rPr>
      </w:pPr>
      <w:r w:rsidRPr="002B152A">
        <w:rPr>
          <w:sz w:val="28"/>
          <w:szCs w:val="28"/>
        </w:rPr>
        <w:t>Население, проживающее в городских населенных пунктах в домах, оборудованных в установленном порядке стационарными электроплитами и (или) электроотопительными установками, и приравненные к нему:</w:t>
      </w:r>
    </w:p>
    <w:p w14:paraId="2CFA2057" w14:textId="77777777" w:rsidR="002B152A" w:rsidRPr="002B152A" w:rsidRDefault="002B152A" w:rsidP="00AB4F51">
      <w:pPr>
        <w:spacing w:line="276" w:lineRule="auto"/>
        <w:rPr>
          <w:sz w:val="28"/>
          <w:szCs w:val="28"/>
        </w:rPr>
      </w:pPr>
      <w:r w:rsidRPr="002B152A">
        <w:rPr>
          <w:sz w:val="28"/>
          <w:szCs w:val="28"/>
        </w:rPr>
        <w:t>- одноставочный тариф – 9,3%;</w:t>
      </w:r>
    </w:p>
    <w:p w14:paraId="12B77091" w14:textId="77777777" w:rsidR="002B152A" w:rsidRPr="002B152A" w:rsidRDefault="002B152A" w:rsidP="00AB4F51">
      <w:pPr>
        <w:spacing w:line="276" w:lineRule="auto"/>
        <w:rPr>
          <w:sz w:val="28"/>
          <w:szCs w:val="28"/>
        </w:rPr>
      </w:pPr>
      <w:r w:rsidRPr="002B152A">
        <w:rPr>
          <w:sz w:val="28"/>
          <w:szCs w:val="28"/>
        </w:rPr>
        <w:t>- тариф, дифференцированный по двум зонам суток – 5,9% (дневная зона), 5,4% (ночная зона).</w:t>
      </w:r>
    </w:p>
    <w:p w14:paraId="22661EAE" w14:textId="77777777" w:rsidR="002B152A" w:rsidRPr="002B152A" w:rsidRDefault="002B152A" w:rsidP="00AB4F51">
      <w:pPr>
        <w:spacing w:line="276" w:lineRule="auto"/>
        <w:rPr>
          <w:sz w:val="28"/>
          <w:szCs w:val="28"/>
        </w:rPr>
      </w:pPr>
      <w:r w:rsidRPr="002B152A">
        <w:rPr>
          <w:sz w:val="28"/>
          <w:szCs w:val="28"/>
        </w:rPr>
        <w:t>Рост тарифа на газ природный, реализуемый населению Самарской области с 01.12.2022 составил 12,0%.</w:t>
      </w:r>
    </w:p>
    <w:p w14:paraId="42B3AEEF" w14:textId="77777777" w:rsidR="002B152A" w:rsidRPr="002B152A" w:rsidRDefault="002B152A" w:rsidP="00AB4F51">
      <w:pPr>
        <w:spacing w:line="276" w:lineRule="auto"/>
        <w:rPr>
          <w:sz w:val="28"/>
          <w:szCs w:val="28"/>
        </w:rPr>
      </w:pPr>
      <w:r w:rsidRPr="002B152A">
        <w:rPr>
          <w:sz w:val="28"/>
          <w:szCs w:val="28"/>
        </w:rPr>
        <w:t>С 01.12.2022 единый тариф на услугу по обращению с твердыми коммунальными отходами на территории Самарской области для населения составляет 622,07 рублей, с ростом тарифа на 4,0%.</w:t>
      </w:r>
    </w:p>
    <w:p w14:paraId="024AE9BC" w14:textId="77777777" w:rsidR="002B152A" w:rsidRPr="002B152A" w:rsidRDefault="002B152A" w:rsidP="00AB4F51">
      <w:pPr>
        <w:spacing w:line="276" w:lineRule="auto"/>
        <w:rPr>
          <w:sz w:val="28"/>
          <w:szCs w:val="28"/>
        </w:rPr>
      </w:pPr>
      <w:r w:rsidRPr="002B152A">
        <w:rPr>
          <w:sz w:val="28"/>
          <w:szCs w:val="28"/>
        </w:rPr>
        <w:t>Размер платы за содержание жилого помещения для нанимателей муниципального жилищного фонда в 2022 году по степени благоустройства в соответствии с постановлением администрации городского округа Тольятти № 3935-п/1 от 24.12.2020 составляет 24,02 рублей/м2.</w:t>
      </w:r>
    </w:p>
    <w:p w14:paraId="0EF57BC9" w14:textId="77777777" w:rsidR="002B152A" w:rsidRPr="002B152A" w:rsidRDefault="002B152A" w:rsidP="00AB4F51">
      <w:pPr>
        <w:spacing w:line="276" w:lineRule="auto"/>
        <w:rPr>
          <w:sz w:val="28"/>
          <w:szCs w:val="28"/>
        </w:rPr>
      </w:pPr>
      <w:r w:rsidRPr="002B152A">
        <w:rPr>
          <w:sz w:val="28"/>
          <w:szCs w:val="28"/>
        </w:rPr>
        <w:t>Постановлением администрации городского округа Тольятти от 29.12.2021 № 3956-п/1 утверждены регулируемые тарифы на перевозки пассажиров и багажа по муниципальным маршрутам регулярных перевозок в городском округе Тольятти с 01.01.2022:</w:t>
      </w:r>
    </w:p>
    <w:p w14:paraId="7A9A811F" w14:textId="77777777" w:rsidR="002B152A" w:rsidRPr="002B152A" w:rsidRDefault="002B152A" w:rsidP="00AB4F51">
      <w:pPr>
        <w:spacing w:line="276" w:lineRule="auto"/>
        <w:rPr>
          <w:sz w:val="28"/>
          <w:szCs w:val="28"/>
        </w:rPr>
      </w:pPr>
      <w:r w:rsidRPr="002B152A">
        <w:rPr>
          <w:sz w:val="28"/>
          <w:szCs w:val="28"/>
        </w:rPr>
        <w:t>- регулируемые тарифы на перевозки пассажиров и багажа при приобретении билета на одну поездку в размере 32 рубля;</w:t>
      </w:r>
    </w:p>
    <w:p w14:paraId="14586E76" w14:textId="77777777" w:rsidR="002B152A" w:rsidRPr="002B152A" w:rsidRDefault="002B152A" w:rsidP="00AB4F51">
      <w:pPr>
        <w:spacing w:line="276" w:lineRule="auto"/>
        <w:rPr>
          <w:sz w:val="28"/>
          <w:szCs w:val="28"/>
        </w:rPr>
      </w:pPr>
      <w:r w:rsidRPr="002B152A">
        <w:rPr>
          <w:sz w:val="28"/>
          <w:szCs w:val="28"/>
        </w:rPr>
        <w:t>- стоимость льготного электронного проездного билета «Студенческий» на месяц на два вида транспорта (автобус, троллейбус) в размере 795 рублей;</w:t>
      </w:r>
    </w:p>
    <w:p w14:paraId="1F92636F" w14:textId="77777777" w:rsidR="002B152A" w:rsidRPr="002B152A" w:rsidRDefault="002B152A" w:rsidP="00AB4F51">
      <w:pPr>
        <w:spacing w:line="276" w:lineRule="auto"/>
        <w:rPr>
          <w:sz w:val="28"/>
          <w:szCs w:val="28"/>
        </w:rPr>
      </w:pPr>
      <w:r w:rsidRPr="002B152A">
        <w:rPr>
          <w:sz w:val="28"/>
          <w:szCs w:val="28"/>
        </w:rPr>
        <w:t>- стоимость льготного электронного проездного билета «Для учащихся» на месяц на два вида транспорта (автобус, троллейбус) в размере 557 рублей;</w:t>
      </w:r>
    </w:p>
    <w:p w14:paraId="4DFD6680" w14:textId="77777777" w:rsidR="002B152A" w:rsidRPr="002B152A" w:rsidRDefault="002B152A" w:rsidP="00AB4F51">
      <w:pPr>
        <w:spacing w:after="120" w:line="276" w:lineRule="auto"/>
        <w:rPr>
          <w:sz w:val="28"/>
          <w:szCs w:val="28"/>
        </w:rPr>
      </w:pPr>
      <w:r w:rsidRPr="002B152A">
        <w:rPr>
          <w:sz w:val="28"/>
          <w:szCs w:val="28"/>
        </w:rPr>
        <w:t>- стоимость безлимитной единой транспортной карты на два вида транспорта (автобус, троллейбус) в размере 1 728 рублей.</w:t>
      </w:r>
    </w:p>
    <w:p w14:paraId="0D5219CA" w14:textId="77777777" w:rsidR="004D3812" w:rsidRPr="00A574D3" w:rsidRDefault="004D3812" w:rsidP="001435FA">
      <w:pPr>
        <w:pStyle w:val="3"/>
        <w:rPr>
          <w:rStyle w:val="31"/>
          <w:rFonts w:ascii="Times New Roman" w:hAnsi="Times New Roman"/>
          <w:b/>
          <w:bCs w:val="0"/>
          <w:sz w:val="28"/>
          <w:szCs w:val="28"/>
        </w:rPr>
      </w:pPr>
      <w:r w:rsidRPr="00A574D3">
        <w:rPr>
          <w:rStyle w:val="31"/>
          <w:rFonts w:ascii="Times New Roman" w:hAnsi="Times New Roman"/>
          <w:b/>
          <w:bCs w:val="0"/>
          <w:sz w:val="28"/>
          <w:szCs w:val="28"/>
        </w:rPr>
        <w:t>Промышленное производство</w:t>
      </w:r>
      <w:bookmarkStart w:id="1" w:name="пром"/>
      <w:bookmarkEnd w:id="1"/>
      <w:r w:rsidRPr="00A574D3">
        <w:rPr>
          <w:rStyle w:val="31"/>
          <w:rFonts w:ascii="Times New Roman" w:hAnsi="Times New Roman"/>
          <w:b/>
          <w:bCs w:val="0"/>
          <w:sz w:val="28"/>
          <w:szCs w:val="28"/>
        </w:rPr>
        <w:t xml:space="preserve"> </w:t>
      </w:r>
    </w:p>
    <w:p w14:paraId="21B41355" w14:textId="77777777" w:rsidR="004D3812" w:rsidRPr="00A574D3" w:rsidRDefault="004D3812" w:rsidP="001435FA">
      <w:pPr>
        <w:pStyle w:val="1f0"/>
        <w:keepNext/>
        <w:spacing w:line="276" w:lineRule="auto"/>
        <w:ind w:right="-1"/>
        <w:jc w:val="center"/>
        <w:rPr>
          <w:rFonts w:ascii="Times New Roman" w:hAnsi="Times New Roman" w:cs="Times New Roman"/>
          <w:b/>
          <w:sz w:val="28"/>
          <w:szCs w:val="28"/>
        </w:rPr>
      </w:pPr>
      <w:r w:rsidRPr="00A574D3">
        <w:rPr>
          <w:rFonts w:ascii="Times New Roman" w:hAnsi="Times New Roman" w:cs="Times New Roman"/>
          <w:b/>
          <w:sz w:val="28"/>
          <w:szCs w:val="28"/>
        </w:rPr>
        <w:t>(Обрабатывающие производства. Обеспечение электрической энергией, газом и паром; кондиционирование воздуха. Водоснабжение; водоотведение, организация сбора и утилизации отходов, деятельность по ликвидации загрязнений)</w:t>
      </w:r>
    </w:p>
    <w:p w14:paraId="14565928" w14:textId="77777777" w:rsidR="00EA308E" w:rsidRPr="00FA0E6A" w:rsidRDefault="00EA308E" w:rsidP="00AB4F51">
      <w:pPr>
        <w:widowControl w:val="0"/>
        <w:numPr>
          <w:ilvl w:val="0"/>
          <w:numId w:val="5"/>
        </w:numPr>
        <w:suppressAutoHyphens w:val="0"/>
        <w:spacing w:line="276" w:lineRule="auto"/>
        <w:ind w:left="0" w:firstLine="709"/>
        <w:rPr>
          <w:color w:val="000000"/>
          <w:sz w:val="28"/>
          <w:szCs w:val="28"/>
          <w:lang w:eastAsia="ru-RU"/>
        </w:rPr>
      </w:pPr>
      <w:r w:rsidRPr="00FA0E6A">
        <w:rPr>
          <w:color w:val="000000"/>
          <w:sz w:val="28"/>
          <w:szCs w:val="28"/>
          <w:lang w:eastAsia="ru-RU"/>
        </w:rPr>
        <w:t xml:space="preserve">В городском округе Тольятти насчитывается 180 крупных и средних предприятий, 2709 субъектов малого предпринимательства (малых и микропредприятий, индивидуальных предпринимателей), основной вид деятельности которых – промышленное производство (разделы ОКВЭД            </w:t>
      </w:r>
      <w:r w:rsidRPr="00FA0E6A">
        <w:rPr>
          <w:color w:val="000000"/>
          <w:sz w:val="28"/>
          <w:szCs w:val="28"/>
          <w:lang w:val="en-US" w:eastAsia="ru-RU"/>
        </w:rPr>
        <w:t>B</w:t>
      </w:r>
      <w:r w:rsidRPr="00FA0E6A">
        <w:rPr>
          <w:color w:val="000000"/>
          <w:sz w:val="28"/>
          <w:szCs w:val="28"/>
          <w:lang w:eastAsia="ru-RU"/>
        </w:rPr>
        <w:t xml:space="preserve">, </w:t>
      </w:r>
      <w:r w:rsidRPr="00FA0E6A">
        <w:rPr>
          <w:color w:val="000000"/>
          <w:sz w:val="28"/>
          <w:szCs w:val="28"/>
          <w:lang w:val="en-US" w:eastAsia="ru-RU"/>
        </w:rPr>
        <w:t>C</w:t>
      </w:r>
      <w:r w:rsidRPr="00FA0E6A">
        <w:rPr>
          <w:color w:val="000000"/>
          <w:sz w:val="28"/>
          <w:szCs w:val="28"/>
          <w:lang w:eastAsia="ru-RU"/>
        </w:rPr>
        <w:t xml:space="preserve">, </w:t>
      </w:r>
      <w:r w:rsidRPr="00FA0E6A">
        <w:rPr>
          <w:color w:val="000000"/>
          <w:sz w:val="28"/>
          <w:szCs w:val="28"/>
          <w:lang w:val="en-US" w:eastAsia="ru-RU"/>
        </w:rPr>
        <w:t>D</w:t>
      </w:r>
      <w:r w:rsidRPr="00FA0E6A">
        <w:rPr>
          <w:color w:val="000000"/>
          <w:sz w:val="28"/>
          <w:szCs w:val="28"/>
          <w:lang w:eastAsia="ru-RU"/>
        </w:rPr>
        <w:t xml:space="preserve">, </w:t>
      </w:r>
      <w:r w:rsidRPr="00FA0E6A">
        <w:rPr>
          <w:color w:val="000000"/>
          <w:sz w:val="28"/>
          <w:szCs w:val="28"/>
          <w:lang w:val="en-US" w:eastAsia="ru-RU"/>
        </w:rPr>
        <w:t>E</w:t>
      </w:r>
      <w:r w:rsidRPr="00FA0E6A">
        <w:rPr>
          <w:color w:val="000000"/>
          <w:sz w:val="28"/>
          <w:szCs w:val="28"/>
          <w:lang w:eastAsia="ru-RU"/>
        </w:rPr>
        <w:t>).</w:t>
      </w:r>
    </w:p>
    <w:p w14:paraId="4FA70CA0" w14:textId="77777777" w:rsidR="00EA308E" w:rsidRDefault="00EA308E" w:rsidP="00AB4F51">
      <w:pPr>
        <w:widowControl w:val="0"/>
        <w:numPr>
          <w:ilvl w:val="0"/>
          <w:numId w:val="5"/>
        </w:numPr>
        <w:suppressAutoHyphens w:val="0"/>
        <w:spacing w:line="276" w:lineRule="auto"/>
        <w:ind w:left="0" w:firstLine="709"/>
        <w:rPr>
          <w:color w:val="000000"/>
          <w:sz w:val="28"/>
          <w:szCs w:val="28"/>
        </w:rPr>
      </w:pPr>
      <w:r w:rsidRPr="001C17FA">
        <w:rPr>
          <w:color w:val="000000"/>
          <w:sz w:val="28"/>
          <w:szCs w:val="28"/>
        </w:rPr>
        <w:t xml:space="preserve">В </w:t>
      </w:r>
      <w:r>
        <w:rPr>
          <w:rFonts w:eastAsia="Calibri"/>
          <w:sz w:val="28"/>
          <w:szCs w:val="28"/>
          <w:lang w:val="en-US"/>
        </w:rPr>
        <w:t>I</w:t>
      </w:r>
      <w:r w:rsidRPr="001C17FA">
        <w:rPr>
          <w:rFonts w:eastAsia="Calibri"/>
          <w:sz w:val="28"/>
          <w:szCs w:val="28"/>
        </w:rPr>
        <w:t xml:space="preserve"> полугодии 2023 года</w:t>
      </w:r>
      <w:r w:rsidRPr="001C17FA">
        <w:rPr>
          <w:color w:val="000000"/>
          <w:sz w:val="28"/>
          <w:szCs w:val="28"/>
        </w:rPr>
        <w:t xml:space="preserve"> в промышленном</w:t>
      </w:r>
      <w:r w:rsidRPr="00007B11">
        <w:rPr>
          <w:color w:val="000000"/>
          <w:sz w:val="28"/>
          <w:szCs w:val="28"/>
        </w:rPr>
        <w:t xml:space="preserve"> </w:t>
      </w:r>
      <w:r w:rsidR="00BA7EAC">
        <w:rPr>
          <w:color w:val="000000"/>
          <w:sz w:val="28"/>
          <w:szCs w:val="28"/>
        </w:rPr>
        <w:t>секторе</w:t>
      </w:r>
      <w:r w:rsidRPr="00007B11">
        <w:rPr>
          <w:color w:val="000000"/>
          <w:sz w:val="28"/>
          <w:szCs w:val="28"/>
        </w:rPr>
        <w:t xml:space="preserve"> городского округа Тольятти наблюда</w:t>
      </w:r>
      <w:r>
        <w:rPr>
          <w:color w:val="000000"/>
          <w:sz w:val="28"/>
          <w:szCs w:val="28"/>
        </w:rPr>
        <w:t>лся</w:t>
      </w:r>
      <w:r w:rsidRPr="00007B11">
        <w:rPr>
          <w:color w:val="000000"/>
          <w:sz w:val="28"/>
          <w:szCs w:val="28"/>
        </w:rPr>
        <w:t xml:space="preserve"> значительный рост производства к низкой базе 202</w:t>
      </w:r>
      <w:r>
        <w:rPr>
          <w:color w:val="000000"/>
          <w:sz w:val="28"/>
          <w:szCs w:val="28"/>
        </w:rPr>
        <w:t>2</w:t>
      </w:r>
      <w:r w:rsidRPr="00007B11">
        <w:rPr>
          <w:color w:val="000000"/>
          <w:sz w:val="28"/>
          <w:szCs w:val="28"/>
        </w:rPr>
        <w:t xml:space="preserve"> года.</w:t>
      </w:r>
    </w:p>
    <w:p w14:paraId="569C3FB3" w14:textId="77777777" w:rsidR="00EA308E" w:rsidRPr="00C1524B" w:rsidRDefault="00EA308E" w:rsidP="00AB4F51">
      <w:pPr>
        <w:widowControl w:val="0"/>
        <w:numPr>
          <w:ilvl w:val="0"/>
          <w:numId w:val="5"/>
        </w:numPr>
        <w:spacing w:line="276" w:lineRule="auto"/>
        <w:ind w:left="0" w:firstLine="709"/>
        <w:rPr>
          <w:color w:val="000000"/>
          <w:sz w:val="28"/>
          <w:szCs w:val="28"/>
        </w:rPr>
      </w:pPr>
      <w:r w:rsidRPr="00C1524B">
        <w:rPr>
          <w:color w:val="000000"/>
          <w:sz w:val="28"/>
          <w:szCs w:val="28"/>
        </w:rPr>
        <w:t>За январь-июнь 2023 года индекс промышленного производства, который характеризует динамику объемов промышленного производства в натуральном выражении, составил 114,6% к уровню аналогичного периода 2022 года, в том числе в обрабатывающем секторе – 120,5%, в обеспечении электрической энергией, газом и паром; кондиционировании воздуха – 96,0%; в водоснабжении, водоотведении, организации сбора и утилизации отходов, деятельности по ликвидации загрязнений – 53,6%.</w:t>
      </w:r>
    </w:p>
    <w:p w14:paraId="43448D3E" w14:textId="77777777" w:rsidR="00EA308E" w:rsidRDefault="00EA308E" w:rsidP="00AB4F51">
      <w:pPr>
        <w:widowControl w:val="0"/>
        <w:numPr>
          <w:ilvl w:val="0"/>
          <w:numId w:val="5"/>
        </w:numPr>
        <w:suppressAutoHyphens w:val="0"/>
        <w:spacing w:line="276" w:lineRule="auto"/>
        <w:ind w:left="0" w:firstLine="709"/>
        <w:rPr>
          <w:color w:val="000000"/>
          <w:sz w:val="28"/>
          <w:szCs w:val="28"/>
        </w:rPr>
      </w:pPr>
      <w:r w:rsidRPr="009559E2">
        <w:rPr>
          <w:color w:val="000000"/>
          <w:sz w:val="28"/>
          <w:szCs w:val="28"/>
        </w:rPr>
        <w:t>Объем отгруженной продукции собственного производства снизился за январь</w:t>
      </w:r>
      <w:r w:rsidR="00B66C42">
        <w:rPr>
          <w:color w:val="000000"/>
          <w:sz w:val="28"/>
          <w:szCs w:val="28"/>
        </w:rPr>
        <w:t xml:space="preserve"> </w:t>
      </w:r>
      <w:r w:rsidRPr="009559E2">
        <w:rPr>
          <w:color w:val="000000"/>
          <w:sz w:val="28"/>
          <w:szCs w:val="28"/>
        </w:rPr>
        <w:t>-</w:t>
      </w:r>
      <w:r w:rsidR="00B66C42">
        <w:rPr>
          <w:color w:val="000000"/>
          <w:sz w:val="28"/>
          <w:szCs w:val="28"/>
        </w:rPr>
        <w:t xml:space="preserve"> </w:t>
      </w:r>
      <w:r w:rsidRPr="009559E2">
        <w:rPr>
          <w:color w:val="000000"/>
          <w:sz w:val="28"/>
          <w:szCs w:val="28"/>
        </w:rPr>
        <w:t>июнь 2023 года на 7,0% к аналогичному периоду 2022</w:t>
      </w:r>
      <w:r w:rsidR="00BA7EAC">
        <w:rPr>
          <w:color w:val="000000"/>
          <w:sz w:val="28"/>
          <w:szCs w:val="28"/>
        </w:rPr>
        <w:t xml:space="preserve"> года и составил 254 816,2 млн. </w:t>
      </w:r>
      <w:r w:rsidRPr="009559E2">
        <w:rPr>
          <w:color w:val="000000"/>
          <w:sz w:val="28"/>
          <w:szCs w:val="28"/>
        </w:rPr>
        <w:t>руб</w:t>
      </w:r>
      <w:r w:rsidR="002F220E">
        <w:rPr>
          <w:color w:val="000000"/>
          <w:sz w:val="28"/>
          <w:szCs w:val="28"/>
        </w:rPr>
        <w:t>лей</w:t>
      </w:r>
      <w:r w:rsidRPr="003F6E09">
        <w:rPr>
          <w:color w:val="000000"/>
          <w:sz w:val="28"/>
          <w:szCs w:val="28"/>
          <w:lang w:eastAsia="ru-RU"/>
        </w:rPr>
        <w:t xml:space="preserve"> (24,8% от объема по Самарской области), </w:t>
      </w:r>
      <w:r w:rsidRPr="003F6E09">
        <w:rPr>
          <w:color w:val="000000"/>
          <w:sz w:val="28"/>
          <w:szCs w:val="28"/>
        </w:rPr>
        <w:t>в том числе</w:t>
      </w:r>
      <w:r w:rsidRPr="00C1524B">
        <w:rPr>
          <w:color w:val="000000"/>
          <w:sz w:val="28"/>
          <w:szCs w:val="28"/>
        </w:rPr>
        <w:t xml:space="preserve"> в обрабатывающем сект</w:t>
      </w:r>
      <w:r w:rsidR="00BA7EAC">
        <w:rPr>
          <w:color w:val="000000"/>
          <w:sz w:val="28"/>
          <w:szCs w:val="28"/>
        </w:rPr>
        <w:t>оре – на 6,8% до 236 571,2 млн. </w:t>
      </w:r>
      <w:r w:rsidRPr="00C1524B">
        <w:rPr>
          <w:color w:val="000000"/>
          <w:sz w:val="28"/>
          <w:szCs w:val="28"/>
        </w:rPr>
        <w:t>руб</w:t>
      </w:r>
      <w:r w:rsidR="002F220E">
        <w:rPr>
          <w:color w:val="000000"/>
          <w:sz w:val="28"/>
          <w:szCs w:val="28"/>
        </w:rPr>
        <w:t>лей</w:t>
      </w:r>
      <w:r w:rsidRPr="00C1524B">
        <w:rPr>
          <w:color w:val="000000"/>
          <w:sz w:val="28"/>
          <w:szCs w:val="28"/>
        </w:rPr>
        <w:t>, в обеспечении электрической энергией, газом и паром; кондиционировании воздуха вырос - на 8,</w:t>
      </w:r>
      <w:r w:rsidR="00BA7EAC">
        <w:rPr>
          <w:color w:val="000000"/>
          <w:sz w:val="28"/>
          <w:szCs w:val="28"/>
        </w:rPr>
        <w:t>3% и составил 14 177,8 млн. </w:t>
      </w:r>
      <w:r w:rsidRPr="00C1524B">
        <w:rPr>
          <w:color w:val="000000"/>
          <w:sz w:val="28"/>
          <w:szCs w:val="28"/>
        </w:rPr>
        <w:t>руб</w:t>
      </w:r>
      <w:r w:rsidR="002F220E">
        <w:rPr>
          <w:color w:val="000000"/>
          <w:sz w:val="28"/>
          <w:szCs w:val="28"/>
        </w:rPr>
        <w:t>лей</w:t>
      </w:r>
      <w:r w:rsidRPr="00C1524B">
        <w:rPr>
          <w:color w:val="000000"/>
          <w:sz w:val="28"/>
          <w:szCs w:val="28"/>
        </w:rPr>
        <w:t>; в водоснабжении, водоотведении, организации сбора и утилизации отходов, деятельности по ликвидации загрязнений снизился - на 42,0% и составил 4 067,2 млн. руб</w:t>
      </w:r>
      <w:r w:rsidR="002F220E">
        <w:rPr>
          <w:color w:val="000000"/>
          <w:sz w:val="28"/>
          <w:szCs w:val="28"/>
        </w:rPr>
        <w:t>лей</w:t>
      </w:r>
      <w:r w:rsidRPr="00C1524B">
        <w:rPr>
          <w:color w:val="000000"/>
          <w:sz w:val="28"/>
          <w:szCs w:val="28"/>
        </w:rPr>
        <w:t>.</w:t>
      </w:r>
    </w:p>
    <w:p w14:paraId="37EB6DD9" w14:textId="77777777" w:rsidR="00EA308E" w:rsidRPr="00AE438E" w:rsidRDefault="00EA308E" w:rsidP="00AB4F51">
      <w:pPr>
        <w:widowControl w:val="0"/>
        <w:numPr>
          <w:ilvl w:val="0"/>
          <w:numId w:val="5"/>
        </w:numPr>
        <w:spacing w:line="276" w:lineRule="auto"/>
        <w:ind w:left="0" w:firstLine="709"/>
        <w:rPr>
          <w:color w:val="000000"/>
          <w:sz w:val="28"/>
          <w:szCs w:val="28"/>
        </w:rPr>
      </w:pPr>
      <w:r w:rsidRPr="009559E2">
        <w:rPr>
          <w:color w:val="000000"/>
          <w:sz w:val="28"/>
          <w:szCs w:val="28"/>
        </w:rPr>
        <w:t xml:space="preserve">Среди городских округов Самарской области за январь-июнь 2023 года городской округ Тольятти занял </w:t>
      </w:r>
      <w:r>
        <w:rPr>
          <w:color w:val="000000"/>
          <w:sz w:val="28"/>
          <w:szCs w:val="28"/>
        </w:rPr>
        <w:t>1</w:t>
      </w:r>
      <w:r w:rsidRPr="009559E2">
        <w:rPr>
          <w:color w:val="000000"/>
          <w:sz w:val="28"/>
          <w:szCs w:val="28"/>
        </w:rPr>
        <w:t xml:space="preserve"> место по объемам отгруженных товаров промышленного производства и </w:t>
      </w:r>
      <w:r>
        <w:rPr>
          <w:color w:val="000000"/>
          <w:sz w:val="28"/>
          <w:szCs w:val="28"/>
        </w:rPr>
        <w:t>4</w:t>
      </w:r>
      <w:r w:rsidRPr="009559E2">
        <w:rPr>
          <w:color w:val="000000"/>
          <w:sz w:val="28"/>
          <w:szCs w:val="28"/>
        </w:rPr>
        <w:t xml:space="preserve"> место по отгрузке в расчете на душу населения</w:t>
      </w:r>
      <w:r w:rsidRPr="00AE438E">
        <w:rPr>
          <w:color w:val="000000"/>
          <w:sz w:val="28"/>
          <w:szCs w:val="28"/>
        </w:rPr>
        <w:t>. В рейтинге Приволжского федерального округа по объему отгруженной промышленной продукции городской округ Тольятти на 1 месте.</w:t>
      </w:r>
    </w:p>
    <w:p w14:paraId="5DE1EE01" w14:textId="77777777" w:rsidR="00EA308E" w:rsidRPr="00432D1B" w:rsidRDefault="00EA308E" w:rsidP="00AB4F51">
      <w:pPr>
        <w:widowControl w:val="0"/>
        <w:numPr>
          <w:ilvl w:val="0"/>
          <w:numId w:val="5"/>
        </w:numPr>
        <w:spacing w:line="276" w:lineRule="auto"/>
        <w:ind w:left="0" w:firstLine="709"/>
        <w:rPr>
          <w:bCs/>
          <w:spacing w:val="2"/>
          <w:sz w:val="28"/>
          <w:szCs w:val="28"/>
          <w:lang w:eastAsia="ar-SA"/>
        </w:rPr>
      </w:pPr>
      <w:r w:rsidRPr="00AE438E">
        <w:rPr>
          <w:sz w:val="28"/>
          <w:szCs w:val="28"/>
        </w:rPr>
        <w:t>Увеличению</w:t>
      </w:r>
      <w:r w:rsidRPr="00432D1B">
        <w:rPr>
          <w:sz w:val="28"/>
          <w:szCs w:val="28"/>
        </w:rPr>
        <w:t xml:space="preserve"> производства к уровню прошлого года способствовало </w:t>
      </w:r>
      <w:r w:rsidR="00BA7EAC">
        <w:rPr>
          <w:sz w:val="28"/>
          <w:szCs w:val="28"/>
        </w:rPr>
        <w:t>стабилизация ситуации</w:t>
      </w:r>
      <w:r w:rsidRPr="00432D1B">
        <w:rPr>
          <w:sz w:val="28"/>
          <w:szCs w:val="28"/>
        </w:rPr>
        <w:t xml:space="preserve"> в автомобилестроении, доля </w:t>
      </w:r>
      <w:r>
        <w:rPr>
          <w:sz w:val="28"/>
          <w:szCs w:val="28"/>
        </w:rPr>
        <w:t>которого в</w:t>
      </w:r>
      <w:r w:rsidRPr="00432D1B">
        <w:rPr>
          <w:bCs/>
          <w:spacing w:val="2"/>
          <w:sz w:val="28"/>
          <w:szCs w:val="28"/>
          <w:lang w:eastAsia="ar-SA"/>
        </w:rPr>
        <w:t xml:space="preserve"> структуре промышленности города существенно выросла и составила 47,8% (в 2022 году – 38,9</w:t>
      </w:r>
      <w:r>
        <w:rPr>
          <w:bCs/>
          <w:spacing w:val="2"/>
          <w:sz w:val="28"/>
          <w:szCs w:val="28"/>
          <w:lang w:eastAsia="ar-SA"/>
        </w:rPr>
        <w:t>%)</w:t>
      </w:r>
      <w:r w:rsidR="00B66C42">
        <w:rPr>
          <w:bCs/>
          <w:spacing w:val="2"/>
          <w:sz w:val="28"/>
          <w:szCs w:val="28"/>
          <w:lang w:eastAsia="ar-SA"/>
        </w:rPr>
        <w:t xml:space="preserve"> и приблизилась к значениям 2021 года</w:t>
      </w:r>
      <w:r>
        <w:rPr>
          <w:bCs/>
          <w:spacing w:val="2"/>
          <w:sz w:val="28"/>
          <w:szCs w:val="28"/>
          <w:lang w:eastAsia="ar-SA"/>
        </w:rPr>
        <w:t>. Д</w:t>
      </w:r>
      <w:r w:rsidRPr="00432D1B">
        <w:rPr>
          <w:bCs/>
          <w:spacing w:val="2"/>
          <w:sz w:val="28"/>
          <w:szCs w:val="28"/>
          <w:lang w:eastAsia="ar-SA"/>
        </w:rPr>
        <w:t>оля химического производства, соответственно, снизилась до 26,6% (в 2022 году - 39,4%). Удельный вес других видов деятельности составил 25,6%.</w:t>
      </w:r>
    </w:p>
    <w:p w14:paraId="3F7483D7" w14:textId="77777777" w:rsidR="00EA308E" w:rsidRDefault="00EA308E" w:rsidP="00AB4F51">
      <w:pPr>
        <w:spacing w:line="276" w:lineRule="auto"/>
        <w:ind w:right="-1"/>
        <w:rPr>
          <w:sz w:val="28"/>
          <w:szCs w:val="28"/>
        </w:rPr>
      </w:pPr>
      <w:r w:rsidRPr="00CE7DE0">
        <w:rPr>
          <w:sz w:val="28"/>
          <w:szCs w:val="28"/>
        </w:rPr>
        <w:t xml:space="preserve">Рост производства за январь-июнь 2023 года в обрабатывающем секторе сложился в следующих видах деятельности: </w:t>
      </w:r>
    </w:p>
    <w:p w14:paraId="73F2A306" w14:textId="77777777" w:rsidR="00EA308E" w:rsidRPr="007C3E1E" w:rsidRDefault="00EA308E" w:rsidP="00AB4F51">
      <w:pPr>
        <w:pStyle w:val="aff0"/>
        <w:numPr>
          <w:ilvl w:val="0"/>
          <w:numId w:val="5"/>
        </w:numPr>
        <w:spacing w:line="276" w:lineRule="auto"/>
        <w:ind w:left="0" w:firstLine="709"/>
        <w:rPr>
          <w:szCs w:val="28"/>
          <w:lang w:eastAsia="ru-RU"/>
        </w:rPr>
      </w:pPr>
      <w:r w:rsidRPr="007C3E1E">
        <w:rPr>
          <w:szCs w:val="28"/>
          <w:lang w:eastAsia="ru-RU"/>
        </w:rPr>
        <w:t>- индекс производства автотранспортных средств, прицепов и полуприцепов составил 165,2%; объем отгруженной продукции в</w:t>
      </w:r>
      <w:r w:rsidR="00BA7EAC">
        <w:rPr>
          <w:szCs w:val="28"/>
          <w:lang w:eastAsia="ru-RU"/>
        </w:rPr>
        <w:t>ырос на 36,0% до 121 778,9 млн. </w:t>
      </w:r>
      <w:r w:rsidRPr="007C3E1E">
        <w:rPr>
          <w:szCs w:val="28"/>
          <w:lang w:eastAsia="ru-RU"/>
        </w:rPr>
        <w:t>руб</w:t>
      </w:r>
      <w:r w:rsidR="002F220E">
        <w:rPr>
          <w:szCs w:val="28"/>
          <w:lang w:eastAsia="ru-RU"/>
        </w:rPr>
        <w:t>лей</w:t>
      </w:r>
      <w:r w:rsidRPr="007C3E1E">
        <w:rPr>
          <w:szCs w:val="28"/>
          <w:lang w:eastAsia="ru-RU"/>
        </w:rPr>
        <w:t>, производство легковых автомобилей уве</w:t>
      </w:r>
      <w:r w:rsidR="00BA7EAC">
        <w:rPr>
          <w:szCs w:val="28"/>
          <w:lang w:eastAsia="ru-RU"/>
        </w:rPr>
        <w:t>личилось на 85,4% до 118,6 тыс. </w:t>
      </w:r>
      <w:r w:rsidRPr="007C3E1E">
        <w:rPr>
          <w:szCs w:val="28"/>
          <w:lang w:eastAsia="ru-RU"/>
        </w:rPr>
        <w:t>шт</w:t>
      </w:r>
      <w:r w:rsidR="0060426E">
        <w:rPr>
          <w:szCs w:val="28"/>
          <w:lang w:eastAsia="ru-RU"/>
        </w:rPr>
        <w:t>ук</w:t>
      </w:r>
      <w:r w:rsidRPr="007C3E1E">
        <w:rPr>
          <w:szCs w:val="28"/>
          <w:lang w:eastAsia="ru-RU"/>
        </w:rPr>
        <w:t xml:space="preserve">, при этом производство комплектующих и принадлежностей для автотранспортных средств снизилось на 1,1%; </w:t>
      </w:r>
    </w:p>
    <w:p w14:paraId="3E6507CE" w14:textId="77777777" w:rsidR="00EA308E" w:rsidRPr="0077312C" w:rsidRDefault="00EA308E" w:rsidP="00AB4F51">
      <w:pPr>
        <w:widowControl w:val="0"/>
        <w:numPr>
          <w:ilvl w:val="0"/>
          <w:numId w:val="5"/>
        </w:numPr>
        <w:spacing w:line="276" w:lineRule="auto"/>
        <w:ind w:left="0" w:firstLine="709"/>
        <w:rPr>
          <w:color w:val="000000"/>
          <w:sz w:val="28"/>
          <w:szCs w:val="28"/>
        </w:rPr>
      </w:pPr>
      <w:r w:rsidRPr="000C5859">
        <w:rPr>
          <w:sz w:val="28"/>
          <w:szCs w:val="28"/>
        </w:rPr>
        <w:t xml:space="preserve">Основное влияние на динамику показателей в автомобилестроении оказывает деятельность АО «АВТОВАЗ», доля которого в общем объеме произведенных легковых автомобилей в городе составляет более 90%. </w:t>
      </w:r>
    </w:p>
    <w:p w14:paraId="44E92F98" w14:textId="77777777" w:rsidR="00EA308E" w:rsidRPr="00090288" w:rsidRDefault="00EA308E" w:rsidP="00AB4F51">
      <w:pPr>
        <w:widowControl w:val="0"/>
        <w:numPr>
          <w:ilvl w:val="0"/>
          <w:numId w:val="5"/>
        </w:numPr>
        <w:spacing w:line="276" w:lineRule="auto"/>
        <w:ind w:left="0" w:firstLine="709"/>
        <w:rPr>
          <w:sz w:val="28"/>
          <w:szCs w:val="28"/>
          <w:shd w:val="clear" w:color="auto" w:fill="FFFFFF"/>
        </w:rPr>
      </w:pPr>
      <w:r w:rsidRPr="00090288">
        <w:rPr>
          <w:color w:val="000000"/>
          <w:sz w:val="28"/>
          <w:szCs w:val="28"/>
          <w:shd w:val="clear" w:color="auto" w:fill="FFFFFF"/>
        </w:rPr>
        <w:t xml:space="preserve">АО «АВТОВАЗ» выпускает на тольяттинской площадке версии Lada Granta (производство перезапущено в июне 2022 года), Lada Niva Legend- </w:t>
      </w:r>
      <w:r w:rsidRPr="00090288">
        <w:rPr>
          <w:sz w:val="28"/>
          <w:szCs w:val="28"/>
        </w:rPr>
        <w:t>бывшая Lada 4х4</w:t>
      </w:r>
      <w:r w:rsidRPr="00090288">
        <w:rPr>
          <w:color w:val="000000"/>
          <w:sz w:val="28"/>
          <w:szCs w:val="28"/>
          <w:shd w:val="clear" w:color="auto" w:fill="FFFFFF"/>
        </w:rPr>
        <w:t xml:space="preserve"> (с середины июля 2022 года) и Lada Niva Travel - </w:t>
      </w:r>
      <w:r w:rsidRPr="00090288">
        <w:rPr>
          <w:sz w:val="28"/>
          <w:szCs w:val="28"/>
        </w:rPr>
        <w:t>бывшая Chevrolet Niva</w:t>
      </w:r>
      <w:r w:rsidRPr="00090288">
        <w:rPr>
          <w:color w:val="000000"/>
          <w:sz w:val="28"/>
          <w:szCs w:val="28"/>
          <w:shd w:val="clear" w:color="auto" w:fill="FFFFFF"/>
        </w:rPr>
        <w:t xml:space="preserve"> (с середины августа 2022 года). В марте текущего года начался серийный выпуск Lada Vesta NG. После приостановки производства </w:t>
      </w:r>
      <w:r w:rsidRPr="00090288">
        <w:rPr>
          <w:color w:val="000000"/>
          <w:sz w:val="28"/>
          <w:szCs w:val="28"/>
          <w:shd w:val="clear" w:color="auto" w:fill="FFFFFF"/>
          <w:lang w:val="en-US"/>
        </w:rPr>
        <w:t>Lada</w:t>
      </w:r>
      <w:r w:rsidRPr="00090288">
        <w:rPr>
          <w:color w:val="000000"/>
          <w:sz w:val="28"/>
          <w:szCs w:val="28"/>
          <w:shd w:val="clear" w:color="auto" w:fill="FFFFFF"/>
        </w:rPr>
        <w:t xml:space="preserve"> </w:t>
      </w:r>
      <w:r w:rsidRPr="00090288">
        <w:rPr>
          <w:color w:val="000000"/>
          <w:sz w:val="28"/>
          <w:szCs w:val="28"/>
          <w:shd w:val="clear" w:color="auto" w:fill="FFFFFF"/>
          <w:lang w:val="en-US"/>
        </w:rPr>
        <w:t>Largus</w:t>
      </w:r>
      <w:r w:rsidRPr="00090288">
        <w:rPr>
          <w:color w:val="000000"/>
          <w:sz w:val="28"/>
          <w:szCs w:val="28"/>
          <w:shd w:val="clear" w:color="auto" w:fill="FFFFFF"/>
        </w:rPr>
        <w:t xml:space="preserve"> в 2022 году из-за проблем с поставками комплектующих АО «АВТОВАЗ» в июле 2023 года завершил производство данной модели в Тольятти, собрав последние 1800 экземпляров. В сентябре текущего года начался перенос производства </w:t>
      </w:r>
      <w:r w:rsidRPr="00090288">
        <w:rPr>
          <w:color w:val="000000"/>
          <w:sz w:val="28"/>
          <w:szCs w:val="28"/>
          <w:shd w:val="clear" w:color="auto" w:fill="FFFFFF"/>
          <w:lang w:val="en-US"/>
        </w:rPr>
        <w:t>Largus</w:t>
      </w:r>
      <w:r w:rsidRPr="00090288">
        <w:rPr>
          <w:color w:val="000000"/>
          <w:sz w:val="28"/>
          <w:szCs w:val="28"/>
          <w:shd w:val="clear" w:color="auto" w:fill="FFFFFF"/>
        </w:rPr>
        <w:t xml:space="preserve"> в Ижевск, который завершится в 2024 году. </w:t>
      </w:r>
    </w:p>
    <w:p w14:paraId="40D3B82E" w14:textId="77777777" w:rsidR="00EA308E" w:rsidRPr="003E0706" w:rsidRDefault="004659A6" w:rsidP="00AB4F51">
      <w:pPr>
        <w:widowControl w:val="0"/>
        <w:numPr>
          <w:ilvl w:val="0"/>
          <w:numId w:val="5"/>
        </w:numPr>
        <w:spacing w:line="276" w:lineRule="auto"/>
        <w:ind w:left="0" w:firstLine="709"/>
        <w:rPr>
          <w:sz w:val="28"/>
          <w:szCs w:val="28"/>
          <w:shd w:val="clear" w:color="auto" w:fill="FFFFFF"/>
        </w:rPr>
      </w:pPr>
      <w:r>
        <w:rPr>
          <w:sz w:val="28"/>
          <w:szCs w:val="28"/>
        </w:rPr>
        <w:t>В</w:t>
      </w:r>
      <w:r w:rsidR="00EA308E" w:rsidRPr="00E14EB9">
        <w:rPr>
          <w:color w:val="000000"/>
          <w:sz w:val="28"/>
          <w:szCs w:val="28"/>
          <w:shd w:val="clear" w:color="auto" w:fill="FFFFFF"/>
        </w:rPr>
        <w:t xml:space="preserve"> конце 2022 года </w:t>
      </w:r>
      <w:r>
        <w:rPr>
          <w:color w:val="000000"/>
          <w:sz w:val="28"/>
          <w:szCs w:val="28"/>
          <w:shd w:val="clear" w:color="auto" w:fill="FFFFFF"/>
        </w:rPr>
        <w:t>П</w:t>
      </w:r>
      <w:r w:rsidR="00EA308E" w:rsidRPr="00E14EB9">
        <w:rPr>
          <w:color w:val="000000"/>
          <w:sz w:val="28"/>
          <w:szCs w:val="28"/>
          <w:shd w:val="clear" w:color="auto" w:fill="FFFFFF"/>
        </w:rPr>
        <w:t xml:space="preserve">равительством </w:t>
      </w:r>
      <w:r>
        <w:rPr>
          <w:color w:val="000000"/>
          <w:sz w:val="28"/>
          <w:szCs w:val="28"/>
          <w:shd w:val="clear" w:color="auto" w:fill="FFFFFF"/>
        </w:rPr>
        <w:t xml:space="preserve">Российской Федерации </w:t>
      </w:r>
      <w:r w:rsidR="00EA308E" w:rsidRPr="00E14EB9">
        <w:rPr>
          <w:color w:val="000000"/>
          <w:sz w:val="28"/>
          <w:szCs w:val="28"/>
          <w:shd w:val="clear" w:color="auto" w:fill="FFFFFF"/>
        </w:rPr>
        <w:t>была утверждена стратегия развития автомобильной</w:t>
      </w:r>
      <w:r>
        <w:rPr>
          <w:color w:val="000000"/>
          <w:sz w:val="28"/>
          <w:szCs w:val="28"/>
          <w:shd w:val="clear" w:color="auto" w:fill="FFFFFF"/>
        </w:rPr>
        <w:t xml:space="preserve"> промышленности РФ до 2035 года</w:t>
      </w:r>
      <w:r w:rsidR="00EA308E" w:rsidRPr="00E14EB9">
        <w:rPr>
          <w:color w:val="000000"/>
          <w:sz w:val="28"/>
          <w:szCs w:val="28"/>
          <w:shd w:val="clear" w:color="auto" w:fill="FFFFFF"/>
        </w:rPr>
        <w:t xml:space="preserve">. </w:t>
      </w:r>
      <w:r w:rsidR="00EA308E" w:rsidRPr="00E14EB9">
        <w:rPr>
          <w:sz w:val="28"/>
          <w:szCs w:val="28"/>
          <w:shd w:val="clear" w:color="auto" w:fill="FFFFFF"/>
        </w:rPr>
        <w:t xml:space="preserve">Базовый сценарий стратегии предполагает удвоить выпуск автомобилей в стране в ближайшие два-три года. </w:t>
      </w:r>
      <w:r w:rsidR="00EA308E" w:rsidRPr="003E0706">
        <w:rPr>
          <w:color w:val="000000"/>
          <w:sz w:val="28"/>
          <w:szCs w:val="28"/>
          <w:shd w:val="clear" w:color="auto" w:fill="FFFFFF"/>
        </w:rPr>
        <w:t xml:space="preserve">Основные усилия при реализации стратегии будут направлены на НИОКР, разработку и организацию производства необходимых компонентов и узлов, на поддержку внутреннего спроса и экспорта. Одной из главных целей нового плана развития автопрома является обеспечение технологического суверенитета и локализации автомобилей </w:t>
      </w:r>
      <w:r w:rsidR="00EA308E" w:rsidRPr="003E0706">
        <w:rPr>
          <w:sz w:val="28"/>
          <w:szCs w:val="28"/>
          <w:shd w:val="clear" w:color="auto" w:fill="FFFFFF"/>
        </w:rPr>
        <w:t>не менее чем на 80</w:t>
      </w:r>
      <w:r w:rsidRPr="003E0706">
        <w:rPr>
          <w:sz w:val="28"/>
          <w:szCs w:val="28"/>
          <w:shd w:val="clear" w:color="auto" w:fill="FFFFFF"/>
        </w:rPr>
        <w:t>%</w:t>
      </w:r>
      <w:r w:rsidR="00EA308E" w:rsidRPr="003E0706">
        <w:rPr>
          <w:sz w:val="28"/>
          <w:szCs w:val="28"/>
          <w:shd w:val="clear" w:color="auto" w:fill="FFFFFF"/>
        </w:rPr>
        <w:t>. </w:t>
      </w:r>
    </w:p>
    <w:p w14:paraId="154D8E03" w14:textId="77777777" w:rsidR="00CE49AC" w:rsidRPr="00B66C42" w:rsidRDefault="00CE49AC" w:rsidP="00AB4F51">
      <w:pPr>
        <w:widowControl w:val="0"/>
        <w:numPr>
          <w:ilvl w:val="0"/>
          <w:numId w:val="5"/>
        </w:numPr>
        <w:spacing w:line="276" w:lineRule="auto"/>
        <w:ind w:left="0" w:firstLine="709"/>
        <w:rPr>
          <w:color w:val="000000"/>
          <w:sz w:val="28"/>
          <w:szCs w:val="28"/>
          <w:shd w:val="clear" w:color="auto" w:fill="FFFFFF"/>
        </w:rPr>
      </w:pPr>
      <w:r w:rsidRPr="00B66C42">
        <w:rPr>
          <w:sz w:val="28"/>
          <w:szCs w:val="28"/>
          <w:shd w:val="clear" w:color="auto" w:fill="FFFFFF"/>
        </w:rPr>
        <w:t>Также влияние на ситуацию в автомобильной промышленности окажут м</w:t>
      </w:r>
      <w:r w:rsidRPr="00B66C42">
        <w:rPr>
          <w:sz w:val="28"/>
          <w:szCs w:val="28"/>
        </w:rPr>
        <w:t xml:space="preserve">еры поддержки со </w:t>
      </w:r>
      <w:r w:rsidRPr="00B66C42">
        <w:rPr>
          <w:color w:val="000000"/>
          <w:sz w:val="28"/>
          <w:szCs w:val="28"/>
          <w:shd w:val="clear" w:color="auto" w:fill="FFFFFF"/>
        </w:rPr>
        <w:t>стороны государства: государственные закупки отечественных автомобилей для чиновников</w:t>
      </w:r>
      <w:r w:rsidR="00B66C42" w:rsidRPr="00B66C42">
        <w:rPr>
          <w:color w:val="000000"/>
          <w:sz w:val="28"/>
          <w:szCs w:val="28"/>
          <w:shd w:val="clear" w:color="auto" w:fill="FFFFFF"/>
        </w:rPr>
        <w:t xml:space="preserve"> и </w:t>
      </w:r>
      <w:r w:rsidRPr="00B66C42">
        <w:rPr>
          <w:color w:val="000000"/>
          <w:sz w:val="28"/>
          <w:szCs w:val="28"/>
          <w:shd w:val="clear" w:color="auto" w:fill="FFFFFF"/>
        </w:rPr>
        <w:t>отсрочка по уплате утилизационного сбора для автопроизводителей, заключивших специальный инвестиционный контракт.</w:t>
      </w:r>
    </w:p>
    <w:p w14:paraId="5B4DBFA3" w14:textId="77777777" w:rsidR="00EA308E" w:rsidRPr="003F6E09" w:rsidRDefault="00EA308E" w:rsidP="00AB4F51">
      <w:pPr>
        <w:widowControl w:val="0"/>
        <w:numPr>
          <w:ilvl w:val="0"/>
          <w:numId w:val="5"/>
        </w:numPr>
        <w:spacing w:line="276" w:lineRule="auto"/>
        <w:ind w:left="0" w:right="-1" w:firstLine="709"/>
        <w:rPr>
          <w:sz w:val="28"/>
          <w:szCs w:val="28"/>
        </w:rPr>
      </w:pPr>
      <w:r w:rsidRPr="00254E44">
        <w:rPr>
          <w:color w:val="000000"/>
          <w:sz w:val="28"/>
          <w:szCs w:val="28"/>
        </w:rPr>
        <w:t xml:space="preserve">Учитывая планы АО «АВТОВАЗ» по выпуску до конца 2023 года не менее 400 тыс. автомобилей </w:t>
      </w:r>
      <w:r w:rsidRPr="00254E44">
        <w:rPr>
          <w:color w:val="000000"/>
          <w:sz w:val="28"/>
          <w:szCs w:val="28"/>
          <w:lang w:val="en-US"/>
        </w:rPr>
        <w:t>Lada</w:t>
      </w:r>
      <w:r w:rsidRPr="00254E44">
        <w:rPr>
          <w:color w:val="000000"/>
          <w:sz w:val="28"/>
          <w:szCs w:val="28"/>
        </w:rPr>
        <w:t>, п</w:t>
      </w:r>
      <w:r w:rsidRPr="00254E44">
        <w:rPr>
          <w:sz w:val="28"/>
          <w:szCs w:val="28"/>
        </w:rPr>
        <w:t>роизводство легковых автомобилей на территории городского округа Тольятти в 2023 году оценивается на уровне 405 тыс. штук (в 2022 году произведено 190</w:t>
      </w:r>
      <w:r w:rsidR="00BE0478">
        <w:rPr>
          <w:sz w:val="28"/>
          <w:szCs w:val="28"/>
        </w:rPr>
        <w:t>,8</w:t>
      </w:r>
      <w:r w:rsidRPr="00254E44">
        <w:rPr>
          <w:sz w:val="28"/>
          <w:szCs w:val="28"/>
        </w:rPr>
        <w:t xml:space="preserve"> </w:t>
      </w:r>
      <w:r w:rsidR="00BE0478">
        <w:rPr>
          <w:sz w:val="28"/>
          <w:szCs w:val="28"/>
        </w:rPr>
        <w:t xml:space="preserve">тыс. </w:t>
      </w:r>
      <w:r w:rsidRPr="00254E44">
        <w:rPr>
          <w:sz w:val="28"/>
          <w:szCs w:val="28"/>
        </w:rPr>
        <w:t>штук)</w:t>
      </w:r>
      <w:r>
        <w:rPr>
          <w:sz w:val="28"/>
          <w:szCs w:val="28"/>
        </w:rPr>
        <w:t xml:space="preserve">. </w:t>
      </w:r>
      <w:r w:rsidRPr="003F6E09">
        <w:rPr>
          <w:color w:val="000000"/>
          <w:sz w:val="28"/>
          <w:szCs w:val="28"/>
        </w:rPr>
        <w:t xml:space="preserve">Индекс промышленного производства в автомобилестроении </w:t>
      </w:r>
      <w:r w:rsidRPr="003F6E09">
        <w:rPr>
          <w:sz w:val="28"/>
          <w:szCs w:val="28"/>
        </w:rPr>
        <w:t xml:space="preserve">оценивается на уровне </w:t>
      </w:r>
      <w:r>
        <w:rPr>
          <w:sz w:val="28"/>
          <w:szCs w:val="28"/>
        </w:rPr>
        <w:t>184,6</w:t>
      </w:r>
      <w:r w:rsidRPr="003F6E09">
        <w:rPr>
          <w:sz w:val="28"/>
          <w:szCs w:val="28"/>
        </w:rPr>
        <w:t>%, объем отгруженной автомобильной продукции оценивается на сумму 30</w:t>
      </w:r>
      <w:r>
        <w:rPr>
          <w:sz w:val="28"/>
          <w:szCs w:val="28"/>
        </w:rPr>
        <w:t>4</w:t>
      </w:r>
      <w:r w:rsidRPr="003F6E09">
        <w:rPr>
          <w:sz w:val="28"/>
          <w:szCs w:val="28"/>
        </w:rPr>
        <w:t> </w:t>
      </w:r>
      <w:r>
        <w:rPr>
          <w:sz w:val="28"/>
          <w:szCs w:val="28"/>
        </w:rPr>
        <w:t>083</w:t>
      </w:r>
      <w:r w:rsidRPr="003F6E09">
        <w:rPr>
          <w:sz w:val="28"/>
          <w:szCs w:val="28"/>
        </w:rPr>
        <w:t>,</w:t>
      </w:r>
      <w:r>
        <w:rPr>
          <w:sz w:val="28"/>
          <w:szCs w:val="28"/>
        </w:rPr>
        <w:t>0</w:t>
      </w:r>
      <w:r w:rsidRPr="003F6E09">
        <w:rPr>
          <w:sz w:val="28"/>
          <w:szCs w:val="28"/>
        </w:rPr>
        <w:t xml:space="preserve"> млн. руб</w:t>
      </w:r>
      <w:r w:rsidR="002F220E">
        <w:rPr>
          <w:sz w:val="28"/>
          <w:szCs w:val="28"/>
        </w:rPr>
        <w:t>лей</w:t>
      </w:r>
      <w:r w:rsidRPr="003F6E09">
        <w:rPr>
          <w:sz w:val="28"/>
          <w:szCs w:val="28"/>
        </w:rPr>
        <w:t xml:space="preserve"> (в 1,5 раза больше 2022 года);</w:t>
      </w:r>
    </w:p>
    <w:p w14:paraId="50BDB30B" w14:textId="77777777" w:rsidR="00EA308E" w:rsidRPr="00E32D62" w:rsidRDefault="00EA308E" w:rsidP="00AB4F51">
      <w:pPr>
        <w:pStyle w:val="aff0"/>
        <w:numPr>
          <w:ilvl w:val="0"/>
          <w:numId w:val="5"/>
        </w:numPr>
        <w:spacing w:line="276" w:lineRule="auto"/>
        <w:ind w:left="0" w:firstLine="709"/>
        <w:rPr>
          <w:rFonts w:eastAsia="Calibri"/>
          <w:szCs w:val="28"/>
        </w:rPr>
      </w:pPr>
      <w:r w:rsidRPr="00CE2033">
        <w:rPr>
          <w:szCs w:val="28"/>
          <w:lang w:eastAsia="ru-RU"/>
        </w:rPr>
        <w:t>- индекс производства химических веществ и химических продуктов составил 102,2%. Производство минеральных или химических удобрений увеличилось - н</w:t>
      </w:r>
      <w:r w:rsidR="003E0706">
        <w:rPr>
          <w:szCs w:val="28"/>
          <w:lang w:eastAsia="ru-RU"/>
        </w:rPr>
        <w:t>а 37,2% до 1 </w:t>
      </w:r>
      <w:r w:rsidRPr="00CE2033">
        <w:rPr>
          <w:szCs w:val="28"/>
          <w:lang w:eastAsia="ru-RU"/>
        </w:rPr>
        <w:t xml:space="preserve">902,2 тыс. тонн. Уменьшилось производство: аммиака - на 7,8% до 1 255,4 тыс. тонн; пластмасс в первичных формах - на 9,8% до 105,7 тыс. тонн; карбонатов – на 19,4%; синтетических каучуков – на 20,2%; полиамида в первичных формах - на 25,8% до 65,7 тыс. тонн. </w:t>
      </w:r>
    </w:p>
    <w:p w14:paraId="188A9D3E" w14:textId="77777777" w:rsidR="00EA308E" w:rsidRPr="00183401" w:rsidRDefault="00EA308E" w:rsidP="00AB4F51">
      <w:pPr>
        <w:pStyle w:val="aff0"/>
        <w:numPr>
          <w:ilvl w:val="0"/>
          <w:numId w:val="5"/>
        </w:numPr>
        <w:spacing w:line="276" w:lineRule="auto"/>
        <w:ind w:left="0" w:firstLine="709"/>
        <w:rPr>
          <w:rFonts w:eastAsia="Calibri"/>
          <w:szCs w:val="28"/>
        </w:rPr>
      </w:pPr>
      <w:r>
        <w:rPr>
          <w:bCs/>
          <w:spacing w:val="2"/>
          <w:szCs w:val="28"/>
          <w:lang w:eastAsia="ar-SA"/>
        </w:rPr>
        <w:t xml:space="preserve">В связи со </w:t>
      </w:r>
      <w:r w:rsidRPr="00CE2033">
        <w:rPr>
          <w:szCs w:val="28"/>
        </w:rPr>
        <w:t>складывающейся геополитической ситуацией</w:t>
      </w:r>
      <w:r>
        <w:rPr>
          <w:szCs w:val="28"/>
        </w:rPr>
        <w:t xml:space="preserve"> у</w:t>
      </w:r>
      <w:r w:rsidRPr="00CE2033">
        <w:rPr>
          <w:szCs w:val="28"/>
          <w:shd w:val="clear" w:color="auto" w:fill="FFFFFF"/>
        </w:rPr>
        <w:t xml:space="preserve"> производителей от</w:t>
      </w:r>
      <w:r>
        <w:rPr>
          <w:szCs w:val="28"/>
          <w:shd w:val="clear" w:color="auto" w:fill="FFFFFF"/>
        </w:rPr>
        <w:t>мечаются логистические проблемы,</w:t>
      </w:r>
      <w:r w:rsidRPr="00CE2033">
        <w:rPr>
          <w:szCs w:val="28"/>
          <w:shd w:val="clear" w:color="auto" w:fill="FFFFFF"/>
        </w:rPr>
        <w:t xml:space="preserve"> </w:t>
      </w:r>
      <w:r w:rsidRPr="00432D1B">
        <w:rPr>
          <w:szCs w:val="28"/>
          <w:shd w:val="clear" w:color="auto" w:fill="FFFFFF"/>
        </w:rPr>
        <w:t>из-за чего возникли трудности с экспортными поставками химической продукции.</w:t>
      </w:r>
      <w:r w:rsidRPr="00C31008">
        <w:rPr>
          <w:szCs w:val="28"/>
          <w:shd w:val="clear" w:color="auto" w:fill="FFFFFF"/>
        </w:rPr>
        <w:t xml:space="preserve"> </w:t>
      </w:r>
      <w:r>
        <w:rPr>
          <w:szCs w:val="28"/>
          <w:shd w:val="clear" w:color="auto" w:fill="FFFFFF"/>
        </w:rPr>
        <w:t xml:space="preserve">Упавший спрос снизил цены: в июле 2023 года по сравнению с июлем 2022 года удобрения подешевели на 35-52%. Данная ситуация спровоцировала резкое </w:t>
      </w:r>
      <w:r>
        <w:rPr>
          <w:szCs w:val="28"/>
          <w:lang w:eastAsia="ru-RU"/>
        </w:rPr>
        <w:t>у</w:t>
      </w:r>
      <w:r w:rsidRPr="00CE2033">
        <w:rPr>
          <w:szCs w:val="28"/>
          <w:lang w:eastAsia="ru-RU"/>
        </w:rPr>
        <w:t>меньшение о</w:t>
      </w:r>
      <w:r w:rsidRPr="00CE2033">
        <w:rPr>
          <w:szCs w:val="28"/>
        </w:rPr>
        <w:t>бъемов реализованной химической продукции (на 46,9% до 67 740,4 млн. руб</w:t>
      </w:r>
      <w:r w:rsidR="002F220E">
        <w:rPr>
          <w:szCs w:val="28"/>
        </w:rPr>
        <w:t>лей</w:t>
      </w:r>
      <w:r w:rsidRPr="00CE2033">
        <w:rPr>
          <w:bCs/>
          <w:spacing w:val="2"/>
          <w:szCs w:val="28"/>
          <w:lang w:eastAsia="ar-SA"/>
        </w:rPr>
        <w:t>)</w:t>
      </w:r>
      <w:r>
        <w:rPr>
          <w:bCs/>
          <w:spacing w:val="2"/>
          <w:szCs w:val="28"/>
          <w:lang w:eastAsia="ar-SA"/>
        </w:rPr>
        <w:t>.</w:t>
      </w:r>
    </w:p>
    <w:p w14:paraId="18BF0AC0" w14:textId="77777777" w:rsidR="00183401" w:rsidRPr="00183401" w:rsidRDefault="00183401" w:rsidP="00AB4F51">
      <w:pPr>
        <w:pStyle w:val="aff0"/>
        <w:numPr>
          <w:ilvl w:val="0"/>
          <w:numId w:val="5"/>
        </w:numPr>
        <w:spacing w:line="276" w:lineRule="auto"/>
        <w:ind w:left="0" w:firstLine="709"/>
        <w:rPr>
          <w:rFonts w:eastAsia="Calibri"/>
          <w:szCs w:val="28"/>
        </w:rPr>
      </w:pPr>
      <w:r w:rsidRPr="00183401">
        <w:rPr>
          <w:rFonts w:eastAsia="Calibri"/>
          <w:szCs w:val="28"/>
        </w:rPr>
        <w:t>В сентябре 2023 года ПАО «КуйбышевАзот» ввело в эксплуатацию новое производство минеральных удобрений</w:t>
      </w:r>
      <w:r>
        <w:rPr>
          <w:rFonts w:eastAsia="Calibri"/>
          <w:szCs w:val="28"/>
        </w:rPr>
        <w:t xml:space="preserve"> </w:t>
      </w:r>
      <w:r w:rsidRPr="00183401">
        <w:rPr>
          <w:rFonts w:eastAsia="Calibri"/>
          <w:szCs w:val="28"/>
        </w:rPr>
        <w:t xml:space="preserve">— </w:t>
      </w:r>
      <w:r>
        <w:rPr>
          <w:rFonts w:eastAsia="Calibri"/>
          <w:szCs w:val="28"/>
        </w:rPr>
        <w:t>а</w:t>
      </w:r>
      <w:r w:rsidRPr="00183401">
        <w:rPr>
          <w:rFonts w:eastAsia="Calibri"/>
          <w:szCs w:val="28"/>
        </w:rPr>
        <w:t>ммиачн</w:t>
      </w:r>
      <w:r>
        <w:rPr>
          <w:rFonts w:eastAsia="Calibri"/>
          <w:szCs w:val="28"/>
        </w:rPr>
        <w:t>ой</w:t>
      </w:r>
      <w:r w:rsidRPr="00183401">
        <w:rPr>
          <w:rFonts w:eastAsia="Calibri"/>
          <w:szCs w:val="28"/>
        </w:rPr>
        <w:t xml:space="preserve"> селитр</w:t>
      </w:r>
      <w:r>
        <w:rPr>
          <w:rFonts w:eastAsia="Calibri"/>
          <w:szCs w:val="28"/>
        </w:rPr>
        <w:t>ы</w:t>
      </w:r>
      <w:r w:rsidRPr="00183401">
        <w:rPr>
          <w:rFonts w:eastAsia="Calibri"/>
          <w:szCs w:val="28"/>
        </w:rPr>
        <w:t>, одно</w:t>
      </w:r>
      <w:r>
        <w:rPr>
          <w:rFonts w:eastAsia="Calibri"/>
          <w:szCs w:val="28"/>
        </w:rPr>
        <w:t>го</w:t>
      </w:r>
      <w:r w:rsidRPr="00183401">
        <w:rPr>
          <w:rFonts w:eastAsia="Calibri"/>
          <w:szCs w:val="28"/>
        </w:rPr>
        <w:t xml:space="preserve"> из самых популярных и востребованных азотных удобрений в российском сельском хозяйстве</w:t>
      </w:r>
      <w:r>
        <w:rPr>
          <w:rFonts w:eastAsia="Calibri"/>
          <w:szCs w:val="28"/>
        </w:rPr>
        <w:t>.</w:t>
      </w:r>
      <w:r w:rsidRPr="00183401">
        <w:rPr>
          <w:rFonts w:eastAsia="Calibri"/>
          <w:szCs w:val="28"/>
        </w:rPr>
        <w:t xml:space="preserve"> Установка не имеет аналогов в России по единичной проектной мощности, которая составляет 2 300 тонн в сутки. </w:t>
      </w:r>
    </w:p>
    <w:p w14:paraId="740C1634" w14:textId="77777777" w:rsidR="00EA308E" w:rsidRPr="00835F3B" w:rsidRDefault="00EA308E" w:rsidP="00AB4F51">
      <w:pPr>
        <w:pStyle w:val="aff0"/>
        <w:numPr>
          <w:ilvl w:val="0"/>
          <w:numId w:val="5"/>
        </w:numPr>
        <w:spacing w:line="276" w:lineRule="auto"/>
        <w:ind w:left="0" w:firstLine="709"/>
        <w:rPr>
          <w:rFonts w:eastAsia="Calibri"/>
          <w:szCs w:val="28"/>
        </w:rPr>
      </w:pPr>
      <w:r w:rsidRPr="00835F3B">
        <w:rPr>
          <w:rFonts w:eastAsia="Calibri"/>
          <w:szCs w:val="28"/>
        </w:rPr>
        <w:t>С учетом динамики производства химической продукции, а также на основании собственных прогнозов крупнейших химических предприятий города, по итогам 2023 года индекс химического производства оценочно составит 105,6%, объем отгруженной химической продукции уменьшится на 43,1% до 114 109,3 млн. руб</w:t>
      </w:r>
      <w:r w:rsidR="002F220E">
        <w:rPr>
          <w:rFonts w:eastAsia="Calibri"/>
          <w:szCs w:val="28"/>
        </w:rPr>
        <w:t>лей</w:t>
      </w:r>
      <w:r w:rsidRPr="00835F3B">
        <w:rPr>
          <w:rFonts w:eastAsia="Calibri"/>
          <w:szCs w:val="28"/>
        </w:rPr>
        <w:t xml:space="preserve">;  </w:t>
      </w:r>
    </w:p>
    <w:p w14:paraId="0EBCBA69" w14:textId="77777777" w:rsidR="00EA308E" w:rsidRDefault="00EA308E" w:rsidP="00AB4F51">
      <w:pPr>
        <w:pStyle w:val="aff0"/>
        <w:numPr>
          <w:ilvl w:val="0"/>
          <w:numId w:val="5"/>
        </w:numPr>
        <w:spacing w:line="276" w:lineRule="auto"/>
        <w:ind w:left="0" w:firstLine="709"/>
        <w:rPr>
          <w:szCs w:val="28"/>
          <w:lang w:eastAsia="ru-RU"/>
        </w:rPr>
      </w:pPr>
      <w:r w:rsidRPr="00E477A9">
        <w:rPr>
          <w:szCs w:val="28"/>
          <w:lang w:eastAsia="ru-RU"/>
        </w:rPr>
        <w:t>- индекс производства готовых металлических изделий, кроме машин и оборудования – 153,7%; объем отгруженной продукции увеличился в 2,9 раза до 2 966,8 млн. руб</w:t>
      </w:r>
      <w:r w:rsidR="002F220E">
        <w:rPr>
          <w:szCs w:val="28"/>
          <w:lang w:eastAsia="ru-RU"/>
        </w:rPr>
        <w:t>лей</w:t>
      </w:r>
      <w:r w:rsidRPr="00E477A9">
        <w:rPr>
          <w:szCs w:val="28"/>
          <w:lang w:eastAsia="ru-RU"/>
        </w:rPr>
        <w:t>;</w:t>
      </w:r>
    </w:p>
    <w:p w14:paraId="794808CF" w14:textId="77777777" w:rsidR="00EA308E" w:rsidRDefault="00EA308E" w:rsidP="00AB4F51">
      <w:pPr>
        <w:pStyle w:val="aff0"/>
        <w:numPr>
          <w:ilvl w:val="0"/>
          <w:numId w:val="5"/>
        </w:numPr>
        <w:spacing w:line="276" w:lineRule="auto"/>
        <w:ind w:left="0" w:firstLine="709"/>
        <w:rPr>
          <w:szCs w:val="28"/>
          <w:lang w:eastAsia="ru-RU"/>
        </w:rPr>
      </w:pPr>
      <w:r w:rsidRPr="00E477A9">
        <w:rPr>
          <w:szCs w:val="28"/>
          <w:lang w:eastAsia="ru-RU"/>
        </w:rPr>
        <w:t>- индекс производства электрического оборудования – 240,0%; производство трансформаторов увеличилось в 2,4 раза; объем отгруженной продукции увеличился в 2,5 раза до 4 308,0 млн. руб</w:t>
      </w:r>
      <w:r w:rsidR="002F220E">
        <w:rPr>
          <w:szCs w:val="28"/>
          <w:lang w:eastAsia="ru-RU"/>
        </w:rPr>
        <w:t>лей</w:t>
      </w:r>
      <w:r w:rsidRPr="00E477A9">
        <w:rPr>
          <w:szCs w:val="28"/>
          <w:lang w:eastAsia="ru-RU"/>
        </w:rPr>
        <w:t>;</w:t>
      </w:r>
    </w:p>
    <w:p w14:paraId="5B86F604" w14:textId="77777777" w:rsidR="00EA308E"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производства машин и оборудования, не включенных в другие группировки – 166,9%; объем отгруженной продукции вырос на 59,6% до </w:t>
      </w:r>
      <w:r w:rsidR="00FA2894">
        <w:rPr>
          <w:szCs w:val="28"/>
          <w:lang w:eastAsia="ru-RU"/>
        </w:rPr>
        <w:t xml:space="preserve">         </w:t>
      </w:r>
      <w:r w:rsidRPr="00E477A9">
        <w:rPr>
          <w:szCs w:val="28"/>
          <w:lang w:eastAsia="ru-RU"/>
        </w:rPr>
        <w:t>2 728,8</w:t>
      </w:r>
      <w:r>
        <w:rPr>
          <w:szCs w:val="28"/>
          <w:lang w:eastAsia="ru-RU"/>
        </w:rPr>
        <w:t xml:space="preserve"> млн. руб</w:t>
      </w:r>
      <w:r w:rsidR="002F220E">
        <w:rPr>
          <w:szCs w:val="28"/>
          <w:lang w:eastAsia="ru-RU"/>
        </w:rPr>
        <w:t>лей</w:t>
      </w:r>
      <w:r>
        <w:rPr>
          <w:szCs w:val="28"/>
          <w:lang w:eastAsia="ru-RU"/>
        </w:rPr>
        <w:t>.</w:t>
      </w:r>
    </w:p>
    <w:p w14:paraId="6398EB5E"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Снижение производства продукции в отчетном периоде к 202</w:t>
      </w:r>
      <w:r>
        <w:rPr>
          <w:szCs w:val="28"/>
          <w:lang w:eastAsia="ru-RU"/>
        </w:rPr>
        <w:t>2</w:t>
      </w:r>
      <w:r w:rsidRPr="00E477A9">
        <w:rPr>
          <w:szCs w:val="28"/>
          <w:lang w:eastAsia="ru-RU"/>
        </w:rPr>
        <w:t xml:space="preserve"> году в обрабатывающем секторе демонстрировали следующие виды экономической деятельности: </w:t>
      </w:r>
    </w:p>
    <w:p w14:paraId="7C8A4EE9"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индекс производства пищевых продуктов снизился до 95,9%, в том числе сократилось производство: хлеба и хлебобулочных</w:t>
      </w:r>
      <w:r w:rsidR="003340CB">
        <w:rPr>
          <w:szCs w:val="28"/>
          <w:lang w:eastAsia="ru-RU"/>
        </w:rPr>
        <w:t xml:space="preserve"> изделий – на 0,5% до 14,7 тыс. </w:t>
      </w:r>
      <w:r w:rsidRPr="00E477A9">
        <w:rPr>
          <w:szCs w:val="28"/>
          <w:lang w:eastAsia="ru-RU"/>
        </w:rPr>
        <w:t>тонн, колбасных</w:t>
      </w:r>
      <w:r w:rsidR="003340CB">
        <w:rPr>
          <w:szCs w:val="28"/>
          <w:lang w:eastAsia="ru-RU"/>
        </w:rPr>
        <w:t xml:space="preserve"> изделий – на 7,0% до 12,4 тыс. </w:t>
      </w:r>
      <w:r w:rsidRPr="00E477A9">
        <w:rPr>
          <w:szCs w:val="28"/>
          <w:lang w:eastAsia="ru-RU"/>
        </w:rPr>
        <w:t>тонн, полуфабрикат</w:t>
      </w:r>
      <w:r w:rsidR="003340CB">
        <w:rPr>
          <w:szCs w:val="28"/>
          <w:lang w:eastAsia="ru-RU"/>
        </w:rPr>
        <w:t>ов мясных – на 7,7% до 3,6 тыс. </w:t>
      </w:r>
      <w:r w:rsidRPr="00E477A9">
        <w:rPr>
          <w:szCs w:val="28"/>
          <w:lang w:eastAsia="ru-RU"/>
        </w:rPr>
        <w:t>тонн, мяса и субпродуктов - на 31,3%. При этом увеличилось производство: молока (кроме сырого) - на 11,4%, масла сливочного – на 28,4%, кондитерских и</w:t>
      </w:r>
      <w:r w:rsidR="003340CB">
        <w:rPr>
          <w:szCs w:val="28"/>
          <w:lang w:eastAsia="ru-RU"/>
        </w:rPr>
        <w:t>зделий – в 2,3 раза до 8,4 тыс. </w:t>
      </w:r>
      <w:r w:rsidRPr="00E477A9">
        <w:rPr>
          <w:szCs w:val="28"/>
          <w:lang w:eastAsia="ru-RU"/>
        </w:rPr>
        <w:t xml:space="preserve">тонн. При этом объем отгруженной пищевой продукции за период с начала отчетного года к соответствующему периоду прошлого года увеличился на 38,5% до 13 801,9 млн. </w:t>
      </w:r>
      <w:r w:rsidR="002F220E">
        <w:rPr>
          <w:szCs w:val="28"/>
          <w:lang w:eastAsia="ru-RU"/>
        </w:rPr>
        <w:t>рублей</w:t>
      </w:r>
      <w:r w:rsidRPr="00E477A9">
        <w:rPr>
          <w:szCs w:val="28"/>
          <w:lang w:eastAsia="ru-RU"/>
        </w:rPr>
        <w:t>;</w:t>
      </w:r>
    </w:p>
    <w:p w14:paraId="610231B6"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производства текстильных изделий составил 95,1%, объем отгруженной продукции снизился на 14,8% и составил 1 303,2 млн. </w:t>
      </w:r>
      <w:r w:rsidR="002F220E">
        <w:rPr>
          <w:szCs w:val="28"/>
          <w:lang w:eastAsia="ru-RU"/>
        </w:rPr>
        <w:t>рублей</w:t>
      </w:r>
      <w:r w:rsidRPr="00E477A9">
        <w:rPr>
          <w:szCs w:val="28"/>
          <w:lang w:eastAsia="ru-RU"/>
        </w:rPr>
        <w:t>;</w:t>
      </w:r>
    </w:p>
    <w:p w14:paraId="2C39F0B4"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производства резиновых и пластмассовых изделий – 81,2%; объем отгруженной продукции вырос на 9,5% до 3 087,9 млн. </w:t>
      </w:r>
      <w:r w:rsidR="002F220E">
        <w:rPr>
          <w:szCs w:val="28"/>
          <w:lang w:eastAsia="ru-RU"/>
        </w:rPr>
        <w:t>рублей</w:t>
      </w:r>
      <w:r w:rsidRPr="00E477A9">
        <w:rPr>
          <w:szCs w:val="28"/>
          <w:lang w:eastAsia="ru-RU"/>
        </w:rPr>
        <w:t>;</w:t>
      </w:r>
    </w:p>
    <w:p w14:paraId="45D3FE36"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производства прочей неметаллической минеральной продукции 56,4%, производство бетона сократилось на 68,4 %; объем отгруженной продукции уменьшился на 26,7% до 764,9 млн. </w:t>
      </w:r>
      <w:r w:rsidR="002F220E">
        <w:rPr>
          <w:szCs w:val="28"/>
          <w:lang w:eastAsia="ru-RU"/>
        </w:rPr>
        <w:t>рублей</w:t>
      </w:r>
      <w:r w:rsidRPr="00E477A9">
        <w:rPr>
          <w:szCs w:val="28"/>
          <w:lang w:eastAsia="ru-RU"/>
        </w:rPr>
        <w:t>;</w:t>
      </w:r>
    </w:p>
    <w:p w14:paraId="70CC28C5"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металлургического производства составил 60,2%; объем отгруженной продукции по данному виду деятельности вырос на 6,9% до 13 957,5 млн. </w:t>
      </w:r>
      <w:r w:rsidR="002F220E">
        <w:rPr>
          <w:szCs w:val="28"/>
          <w:lang w:eastAsia="ru-RU"/>
        </w:rPr>
        <w:t>рублей</w:t>
      </w:r>
      <w:r w:rsidRPr="00E477A9">
        <w:rPr>
          <w:szCs w:val="28"/>
          <w:lang w:eastAsia="ru-RU"/>
        </w:rPr>
        <w:t>;</w:t>
      </w:r>
    </w:p>
    <w:p w14:paraId="6344EE86" w14:textId="77777777" w:rsidR="00EA308E" w:rsidRPr="00E477A9" w:rsidRDefault="00EA308E" w:rsidP="00AB4F51">
      <w:pPr>
        <w:pStyle w:val="aff0"/>
        <w:numPr>
          <w:ilvl w:val="0"/>
          <w:numId w:val="5"/>
        </w:numPr>
        <w:spacing w:line="276" w:lineRule="auto"/>
        <w:ind w:left="0" w:firstLine="709"/>
        <w:rPr>
          <w:szCs w:val="28"/>
          <w:lang w:eastAsia="ru-RU"/>
        </w:rPr>
      </w:pPr>
      <w:r w:rsidRPr="00E477A9">
        <w:rPr>
          <w:szCs w:val="28"/>
          <w:lang w:eastAsia="ru-RU"/>
        </w:rPr>
        <w:t xml:space="preserve">- индекс производства по виду деятельности ремонт и монтаж машин и оборудования – 86,1%; объем отгруженной продукции уменьшился на 1,4% до 1 260,2 млн. </w:t>
      </w:r>
      <w:r w:rsidR="002F220E">
        <w:rPr>
          <w:szCs w:val="28"/>
          <w:lang w:eastAsia="ru-RU"/>
        </w:rPr>
        <w:t>рублей.</w:t>
      </w:r>
    </w:p>
    <w:p w14:paraId="667F6651" w14:textId="77777777" w:rsidR="00EA308E" w:rsidRPr="00FA55F9" w:rsidRDefault="00EA308E" w:rsidP="00AB4F51">
      <w:pPr>
        <w:pStyle w:val="aff0"/>
        <w:numPr>
          <w:ilvl w:val="0"/>
          <w:numId w:val="5"/>
        </w:numPr>
        <w:spacing w:line="276" w:lineRule="auto"/>
        <w:ind w:left="0" w:firstLine="709"/>
        <w:rPr>
          <w:rFonts w:eastAsia="Calibri"/>
          <w:szCs w:val="28"/>
        </w:rPr>
      </w:pPr>
      <w:r w:rsidRPr="00591E67">
        <w:rPr>
          <w:szCs w:val="28"/>
        </w:rPr>
        <w:t xml:space="preserve">По виду деятельности «Обеспечение электрической энергией, газом и паром, кондиционировании воздуха» (раздел D) в январе-июне 2023 года индекс производства составил 96,0%; сократилось производство электроэнергии на 5,4%, пара и горячей воды - на 2,5% - до 7,1 млн. Гкал.  Объем отгруженной промышленной продукции увеличился на 8,3% до </w:t>
      </w:r>
      <w:r w:rsidR="003340CB">
        <w:rPr>
          <w:szCs w:val="28"/>
        </w:rPr>
        <w:t xml:space="preserve">               </w:t>
      </w:r>
      <w:r w:rsidRPr="00591E67">
        <w:rPr>
          <w:szCs w:val="28"/>
        </w:rPr>
        <w:t xml:space="preserve">14 177,8 млн. </w:t>
      </w:r>
      <w:r w:rsidR="002F220E">
        <w:rPr>
          <w:szCs w:val="28"/>
        </w:rPr>
        <w:t>рублей.</w:t>
      </w:r>
      <w:r w:rsidRPr="00FA55F9">
        <w:rPr>
          <w:szCs w:val="28"/>
        </w:rPr>
        <w:t xml:space="preserve"> П</w:t>
      </w:r>
      <w:r w:rsidRPr="00FA55F9">
        <w:rPr>
          <w:rFonts w:eastAsia="Calibri"/>
          <w:szCs w:val="28"/>
        </w:rPr>
        <w:t xml:space="preserve">о итогам 2023 года индекс производства ожидается на уровне 100,7%. Объем отгруженной продукции увеличится на 12,7% до 27 179,4 млн. </w:t>
      </w:r>
      <w:r w:rsidR="002F220E">
        <w:rPr>
          <w:rFonts w:eastAsia="Calibri"/>
          <w:szCs w:val="28"/>
        </w:rPr>
        <w:t>рублей.</w:t>
      </w:r>
      <w:r w:rsidRPr="00FA55F9">
        <w:rPr>
          <w:rFonts w:eastAsia="Calibri"/>
          <w:szCs w:val="28"/>
        </w:rPr>
        <w:t xml:space="preserve"> </w:t>
      </w:r>
    </w:p>
    <w:p w14:paraId="408510E2" w14:textId="77777777" w:rsidR="00EA308E" w:rsidRPr="00FA55F9" w:rsidRDefault="00EA308E" w:rsidP="00AB4F51">
      <w:pPr>
        <w:pStyle w:val="afb"/>
        <w:widowControl w:val="0"/>
        <w:numPr>
          <w:ilvl w:val="0"/>
          <w:numId w:val="5"/>
        </w:numPr>
        <w:spacing w:line="276" w:lineRule="auto"/>
        <w:ind w:left="0" w:firstLine="709"/>
        <w:rPr>
          <w:rFonts w:eastAsia="Calibri"/>
          <w:sz w:val="28"/>
          <w:szCs w:val="28"/>
        </w:rPr>
      </w:pPr>
      <w:r w:rsidRPr="00275598">
        <w:rPr>
          <w:rFonts w:eastAsia="Calibri"/>
          <w:sz w:val="28"/>
          <w:szCs w:val="28"/>
        </w:rPr>
        <w:t xml:space="preserve">В январе-июне 2023 года по виду деятельности «Водоснабжение, водоотведение, организация сбора и утилизации отходов, деятельность по ликвидации загрязнений» (раздел Е) индекс производства составил 53,6% за счет снижения сбора, обработки и утилизации отходов; обработки вторичного сырья на 66,9% и снижения сбора и обработки сточных вод на 15,2%, при этом производство по виду деятельности: забор, очистка и распределение воды увеличилось на 13,8%. Объем отгрузки по разделу Е сократился до 4 067,2 млн. </w:t>
      </w:r>
      <w:r w:rsidR="002F220E">
        <w:rPr>
          <w:rFonts w:eastAsia="Calibri"/>
          <w:sz w:val="28"/>
          <w:szCs w:val="28"/>
        </w:rPr>
        <w:t>рублей</w:t>
      </w:r>
      <w:r w:rsidRPr="00275598">
        <w:rPr>
          <w:rFonts w:eastAsia="Calibri"/>
          <w:sz w:val="28"/>
          <w:szCs w:val="28"/>
        </w:rPr>
        <w:t>, что на 42,0% меньше января-июня 2022 года.</w:t>
      </w:r>
      <w:r>
        <w:rPr>
          <w:rFonts w:eastAsia="Calibri"/>
          <w:sz w:val="28"/>
          <w:szCs w:val="28"/>
        </w:rPr>
        <w:t xml:space="preserve"> </w:t>
      </w:r>
      <w:r w:rsidRPr="00BC36B0">
        <w:rPr>
          <w:rFonts w:eastAsia="Calibri"/>
          <w:sz w:val="28"/>
          <w:szCs w:val="28"/>
        </w:rPr>
        <w:t xml:space="preserve">До конца года сложившаяся тенденция по данному виду деятельности сохранится – индекс производства ожидается на уровне </w:t>
      </w:r>
      <w:r w:rsidRPr="00FA55F9">
        <w:rPr>
          <w:rFonts w:eastAsia="Calibri"/>
          <w:sz w:val="28"/>
          <w:szCs w:val="28"/>
        </w:rPr>
        <w:t xml:space="preserve">70,2%. Объем отгруженной продукции составит 8 424,4 млн. </w:t>
      </w:r>
      <w:r w:rsidR="002F220E">
        <w:rPr>
          <w:rFonts w:eastAsia="Calibri"/>
          <w:sz w:val="28"/>
          <w:szCs w:val="28"/>
        </w:rPr>
        <w:t>рублей.</w:t>
      </w:r>
      <w:r w:rsidRPr="00FA55F9">
        <w:rPr>
          <w:sz w:val="28"/>
          <w:szCs w:val="28"/>
        </w:rPr>
        <w:t xml:space="preserve"> </w:t>
      </w:r>
    </w:p>
    <w:p w14:paraId="4BE597AD" w14:textId="77777777" w:rsidR="00EA308E" w:rsidRDefault="00EA308E" w:rsidP="00AB4F51">
      <w:pPr>
        <w:widowControl w:val="0"/>
        <w:spacing w:line="276" w:lineRule="auto"/>
        <w:rPr>
          <w:sz w:val="28"/>
          <w:szCs w:val="28"/>
        </w:rPr>
      </w:pPr>
      <w:r w:rsidRPr="00AE1727">
        <w:rPr>
          <w:rFonts w:eastAsia="Calibri"/>
          <w:sz w:val="28"/>
          <w:szCs w:val="28"/>
        </w:rPr>
        <w:t>На рост и диверсификацию промышленного производства города оказывает влияние Особая экономическая зона промышленно-производственного типа «Тольятти» (</w:t>
      </w:r>
      <w:r w:rsidR="0044342F">
        <w:rPr>
          <w:rFonts w:eastAsia="Calibri"/>
          <w:sz w:val="28"/>
          <w:szCs w:val="28"/>
        </w:rPr>
        <w:t xml:space="preserve">далее </w:t>
      </w:r>
      <w:r w:rsidR="005170BF">
        <w:rPr>
          <w:rFonts w:eastAsia="Calibri"/>
          <w:sz w:val="28"/>
          <w:szCs w:val="28"/>
        </w:rPr>
        <w:t xml:space="preserve">по разделу </w:t>
      </w:r>
      <w:r w:rsidR="0044342F">
        <w:rPr>
          <w:rFonts w:eastAsia="Calibri"/>
          <w:sz w:val="28"/>
          <w:szCs w:val="28"/>
        </w:rPr>
        <w:t xml:space="preserve">- </w:t>
      </w:r>
      <w:r w:rsidRPr="00AE1727">
        <w:rPr>
          <w:rFonts w:eastAsia="Calibri"/>
          <w:sz w:val="28"/>
          <w:szCs w:val="28"/>
        </w:rPr>
        <w:t xml:space="preserve">ОЭЗ ППТ «Тольятти»), которая вошла в границы городского округа Тольятти в июне 2020 года. </w:t>
      </w:r>
      <w:r>
        <w:rPr>
          <w:rFonts w:eastAsia="Calibri"/>
          <w:sz w:val="28"/>
          <w:szCs w:val="28"/>
        </w:rPr>
        <w:t xml:space="preserve">По состоянию на 01.07.2023 </w:t>
      </w:r>
      <w:r w:rsidRPr="00AE1727">
        <w:rPr>
          <w:rFonts w:eastAsia="Calibri"/>
          <w:sz w:val="28"/>
          <w:szCs w:val="28"/>
        </w:rPr>
        <w:t xml:space="preserve">33 предприятия, реализующее проекты практически во всех видах промышленной деятельности, являются резидентом ОЭЗ ППТ «Тольятти». </w:t>
      </w:r>
      <w:r w:rsidRPr="0047021C">
        <w:rPr>
          <w:sz w:val="28"/>
          <w:szCs w:val="28"/>
        </w:rPr>
        <w:t xml:space="preserve">В </w:t>
      </w:r>
      <w:r>
        <w:rPr>
          <w:sz w:val="28"/>
          <w:szCs w:val="28"/>
          <w:lang w:val="en-US"/>
        </w:rPr>
        <w:t>I</w:t>
      </w:r>
      <w:r w:rsidRPr="0047021C">
        <w:rPr>
          <w:sz w:val="28"/>
          <w:szCs w:val="28"/>
        </w:rPr>
        <w:t xml:space="preserve"> полугодии 2023 года всеми резидентами ОЭЗ ППТ «Тольятти» отгружено продукции на сумму 5 036,2 млн. </w:t>
      </w:r>
      <w:r w:rsidR="002F220E">
        <w:rPr>
          <w:sz w:val="28"/>
          <w:szCs w:val="28"/>
        </w:rPr>
        <w:t>рублей</w:t>
      </w:r>
      <w:r w:rsidRPr="0047021C">
        <w:rPr>
          <w:sz w:val="28"/>
          <w:szCs w:val="28"/>
        </w:rPr>
        <w:t>, что на 4,8% меньше соответствующего периода прошлого года,  за 2023 год планируется отгрузить 12</w:t>
      </w:r>
      <w:r w:rsidR="005170BF">
        <w:rPr>
          <w:sz w:val="28"/>
          <w:szCs w:val="28"/>
        </w:rPr>
        <w:t> </w:t>
      </w:r>
      <w:r w:rsidRPr="0047021C">
        <w:rPr>
          <w:sz w:val="28"/>
          <w:szCs w:val="28"/>
        </w:rPr>
        <w:t xml:space="preserve">133 млн. </w:t>
      </w:r>
      <w:r w:rsidR="002F220E">
        <w:rPr>
          <w:sz w:val="28"/>
          <w:szCs w:val="28"/>
        </w:rPr>
        <w:t>рублей</w:t>
      </w:r>
      <w:r w:rsidRPr="0047021C">
        <w:rPr>
          <w:sz w:val="28"/>
          <w:szCs w:val="28"/>
        </w:rPr>
        <w:t xml:space="preserve"> (по данным управляющей компании ОЭЗ ППТ «Тольятти»).</w:t>
      </w:r>
    </w:p>
    <w:p w14:paraId="41F89F10" w14:textId="77777777" w:rsidR="00F25DCB" w:rsidRPr="00F25DCB" w:rsidRDefault="00F25DCB" w:rsidP="00AB4F51">
      <w:pPr>
        <w:widowControl w:val="0"/>
        <w:spacing w:line="276" w:lineRule="auto"/>
        <w:rPr>
          <w:sz w:val="28"/>
          <w:szCs w:val="28"/>
        </w:rPr>
      </w:pPr>
      <w:r w:rsidRPr="00F25DCB">
        <w:rPr>
          <w:sz w:val="28"/>
          <w:szCs w:val="28"/>
          <w:shd w:val="clear" w:color="auto" w:fill="FFFFFF"/>
        </w:rPr>
        <w:t xml:space="preserve">В ОЭЗ </w:t>
      </w:r>
      <w:r w:rsidR="0044342F">
        <w:rPr>
          <w:sz w:val="28"/>
          <w:szCs w:val="28"/>
          <w:shd w:val="clear" w:color="auto" w:fill="FFFFFF"/>
        </w:rPr>
        <w:t xml:space="preserve">ППТ </w:t>
      </w:r>
      <w:r w:rsidRPr="00F25DCB">
        <w:rPr>
          <w:sz w:val="28"/>
          <w:szCs w:val="28"/>
          <w:shd w:val="clear" w:color="auto" w:fill="FFFFFF"/>
        </w:rPr>
        <w:t>«Тольятти» в 2023 году ООО «ИнтЭксПласт» запущено новое производство комплектующих и сборочных узлов из пластмасс для нужд автомобильной промышленности и других отраслей. К 2028 году планируется, что производственная мощность предприятия составит 5 млн. единиц автокомпонентов в год.</w:t>
      </w:r>
    </w:p>
    <w:p w14:paraId="79FB1322" w14:textId="77777777" w:rsidR="00EA308E" w:rsidRDefault="00EA308E" w:rsidP="00AB4F51">
      <w:pPr>
        <w:widowControl w:val="0"/>
        <w:spacing w:line="276" w:lineRule="auto"/>
        <w:rPr>
          <w:rFonts w:eastAsia="Calibri"/>
          <w:sz w:val="28"/>
          <w:szCs w:val="28"/>
        </w:rPr>
      </w:pPr>
      <w:r w:rsidRPr="00E93CDB">
        <w:rPr>
          <w:rFonts w:eastAsia="Calibri"/>
          <w:sz w:val="28"/>
          <w:szCs w:val="28"/>
        </w:rPr>
        <w:t xml:space="preserve"> В </w:t>
      </w:r>
      <w:r>
        <w:rPr>
          <w:rFonts w:eastAsia="Calibri"/>
          <w:sz w:val="28"/>
          <w:szCs w:val="28"/>
        </w:rPr>
        <w:t>сентябре</w:t>
      </w:r>
      <w:r w:rsidRPr="00E93CDB">
        <w:rPr>
          <w:rFonts w:eastAsia="Calibri"/>
          <w:sz w:val="28"/>
          <w:szCs w:val="28"/>
        </w:rPr>
        <w:t xml:space="preserve"> текущего года в </w:t>
      </w:r>
      <w:r>
        <w:rPr>
          <w:rFonts w:eastAsia="Calibri"/>
          <w:sz w:val="28"/>
          <w:szCs w:val="28"/>
        </w:rPr>
        <w:t>ОЭЗ</w:t>
      </w:r>
      <w:r w:rsidRPr="00E93CDB">
        <w:rPr>
          <w:rFonts w:eastAsia="Calibri"/>
          <w:sz w:val="28"/>
          <w:szCs w:val="28"/>
        </w:rPr>
        <w:t xml:space="preserve"> </w:t>
      </w:r>
      <w:r w:rsidR="003340CB">
        <w:rPr>
          <w:rFonts w:eastAsia="Calibri"/>
          <w:sz w:val="28"/>
          <w:szCs w:val="28"/>
        </w:rPr>
        <w:t xml:space="preserve">ППТ </w:t>
      </w:r>
      <w:r w:rsidRPr="00E93CDB">
        <w:rPr>
          <w:rFonts w:eastAsia="Calibri"/>
          <w:sz w:val="28"/>
          <w:szCs w:val="28"/>
        </w:rPr>
        <w:t xml:space="preserve">«Тольятти» состоялся запуск первой очереди производства масла на Тольяттинском комбинате пищевых продуктов. Первой продукцией стало подсолнечное масло «Слобода». Совокупная мощность по очистке и фасовке масла составляет 250 тыс. тонн в год. Завод построен за полтора года, дополнительно оснащен современными высокопроизводительными мощностями по комплексной очистке и фасовке масел. </w:t>
      </w:r>
    </w:p>
    <w:p w14:paraId="3019F5E4" w14:textId="77777777" w:rsidR="00C23883" w:rsidRDefault="00C23883" w:rsidP="00AB4F51">
      <w:pPr>
        <w:spacing w:line="276" w:lineRule="auto"/>
        <w:rPr>
          <w:sz w:val="28"/>
          <w:szCs w:val="28"/>
        </w:rPr>
      </w:pPr>
      <w:r w:rsidRPr="00240A46">
        <w:rPr>
          <w:sz w:val="28"/>
          <w:szCs w:val="28"/>
        </w:rPr>
        <w:t xml:space="preserve">На динамику промышленного производства </w:t>
      </w:r>
      <w:r>
        <w:rPr>
          <w:sz w:val="28"/>
          <w:szCs w:val="28"/>
        </w:rPr>
        <w:t xml:space="preserve">также </w:t>
      </w:r>
      <w:r w:rsidRPr="00240A46">
        <w:rPr>
          <w:sz w:val="28"/>
          <w:szCs w:val="28"/>
        </w:rPr>
        <w:t xml:space="preserve">окажет влияние реализация инвестиционных проектов резидентов </w:t>
      </w:r>
      <w:r w:rsidR="0044342F">
        <w:rPr>
          <w:sz w:val="28"/>
          <w:szCs w:val="28"/>
        </w:rPr>
        <w:t xml:space="preserve">территории опережающего развития «Тольятти» (далее </w:t>
      </w:r>
      <w:r w:rsidR="005170BF">
        <w:rPr>
          <w:sz w:val="28"/>
          <w:szCs w:val="28"/>
        </w:rPr>
        <w:t xml:space="preserve">по разделу </w:t>
      </w:r>
      <w:r w:rsidR="0044342F">
        <w:rPr>
          <w:sz w:val="28"/>
          <w:szCs w:val="28"/>
        </w:rPr>
        <w:t xml:space="preserve">- </w:t>
      </w:r>
      <w:r w:rsidRPr="00240A46">
        <w:rPr>
          <w:sz w:val="28"/>
          <w:szCs w:val="28"/>
        </w:rPr>
        <w:t>ТОР «Тольятти»</w:t>
      </w:r>
      <w:r w:rsidR="0044342F">
        <w:rPr>
          <w:sz w:val="28"/>
          <w:szCs w:val="28"/>
        </w:rPr>
        <w:t>)</w:t>
      </w:r>
      <w:r w:rsidRPr="00240A46">
        <w:rPr>
          <w:sz w:val="28"/>
          <w:szCs w:val="28"/>
        </w:rPr>
        <w:t>. На 01.07.2023 резидентами ТОР «Тольятти» являлись 65 компаний.</w:t>
      </w:r>
    </w:p>
    <w:p w14:paraId="6EFAED17" w14:textId="77777777" w:rsidR="00C23883" w:rsidRPr="00C23883" w:rsidRDefault="00C23883" w:rsidP="00AB4F51">
      <w:pPr>
        <w:spacing w:line="276" w:lineRule="auto"/>
        <w:rPr>
          <w:sz w:val="28"/>
          <w:szCs w:val="28"/>
        </w:rPr>
      </w:pPr>
      <w:r w:rsidRPr="00C23883">
        <w:rPr>
          <w:sz w:val="28"/>
          <w:szCs w:val="28"/>
          <w:shd w:val="clear" w:color="auto" w:fill="FFFFFF"/>
          <w:lang w:eastAsia="ru-RU"/>
        </w:rPr>
        <w:t xml:space="preserve">В текущем году состоялось открытие завода по выпуску огнеупорных материалов </w:t>
      </w:r>
      <w:r w:rsidRPr="00C23883">
        <w:rPr>
          <w:sz w:val="28"/>
          <w:szCs w:val="28"/>
          <w:shd w:val="clear" w:color="auto" w:fill="FFFFFF"/>
        </w:rPr>
        <w:t>для применения в разных</w:t>
      </w:r>
      <w:r w:rsidRPr="00C23883">
        <w:rPr>
          <w:color w:val="111111"/>
          <w:sz w:val="28"/>
          <w:szCs w:val="28"/>
          <w:shd w:val="clear" w:color="auto" w:fill="FFFFFF"/>
        </w:rPr>
        <w:t xml:space="preserve"> отраслях промышленности. Изделия, изготавливаемые на предприятии, будут способны выдерживать длительные механические, термические и химические воздействия без существенного нарушения функциональных свойств при эксплуатации. </w:t>
      </w:r>
    </w:p>
    <w:p w14:paraId="2B666D37" w14:textId="77777777" w:rsidR="00EA308E" w:rsidRPr="00AE1727" w:rsidRDefault="00EA308E" w:rsidP="00AB4F51">
      <w:pPr>
        <w:widowControl w:val="0"/>
        <w:spacing w:line="276" w:lineRule="auto"/>
        <w:rPr>
          <w:rFonts w:eastAsia="Calibri"/>
          <w:sz w:val="28"/>
          <w:szCs w:val="28"/>
        </w:rPr>
      </w:pPr>
      <w:r w:rsidRPr="00AE1727">
        <w:rPr>
          <w:rFonts w:eastAsia="Calibri"/>
          <w:sz w:val="28"/>
          <w:szCs w:val="28"/>
        </w:rPr>
        <w:t>В целом индекс промышленного производства в 2023 году по городу</w:t>
      </w:r>
      <w:r w:rsidR="001845C2">
        <w:rPr>
          <w:rFonts w:eastAsia="Calibri"/>
          <w:sz w:val="28"/>
          <w:szCs w:val="28"/>
        </w:rPr>
        <w:t>,</w:t>
      </w:r>
      <w:r w:rsidRPr="00AE1727">
        <w:rPr>
          <w:rFonts w:eastAsia="Calibri"/>
          <w:sz w:val="28"/>
          <w:szCs w:val="28"/>
        </w:rPr>
        <w:t xml:space="preserve"> по оценке</w:t>
      </w:r>
      <w:r w:rsidR="001845C2">
        <w:rPr>
          <w:rFonts w:eastAsia="Calibri"/>
          <w:sz w:val="28"/>
          <w:szCs w:val="28"/>
        </w:rPr>
        <w:t>,</w:t>
      </w:r>
      <w:r w:rsidRPr="00AE1727">
        <w:rPr>
          <w:rFonts w:eastAsia="Calibri"/>
          <w:sz w:val="28"/>
          <w:szCs w:val="28"/>
        </w:rPr>
        <w:t xml:space="preserve"> составит </w:t>
      </w:r>
      <w:r>
        <w:rPr>
          <w:rFonts w:eastAsia="Calibri"/>
          <w:sz w:val="28"/>
          <w:szCs w:val="28"/>
        </w:rPr>
        <w:t>134,8</w:t>
      </w:r>
      <w:r w:rsidRPr="00AE1727">
        <w:rPr>
          <w:rFonts w:eastAsia="Calibri"/>
          <w:sz w:val="28"/>
          <w:szCs w:val="28"/>
        </w:rPr>
        <w:t>%, объем отгруженной промышл</w:t>
      </w:r>
      <w:r>
        <w:rPr>
          <w:rFonts w:eastAsia="Calibri"/>
          <w:sz w:val="28"/>
          <w:szCs w:val="28"/>
        </w:rPr>
        <w:t>енной продукции увеличится на 10</w:t>
      </w:r>
      <w:r w:rsidRPr="00AE1727">
        <w:rPr>
          <w:rFonts w:eastAsia="Calibri"/>
          <w:sz w:val="28"/>
          <w:szCs w:val="28"/>
        </w:rPr>
        <w:t>,</w:t>
      </w:r>
      <w:r>
        <w:rPr>
          <w:rFonts w:eastAsia="Calibri"/>
          <w:sz w:val="28"/>
          <w:szCs w:val="28"/>
        </w:rPr>
        <w:t>1</w:t>
      </w:r>
      <w:r w:rsidRPr="00AE1727">
        <w:rPr>
          <w:rFonts w:eastAsia="Calibri"/>
          <w:sz w:val="28"/>
          <w:szCs w:val="28"/>
        </w:rPr>
        <w:t>% к 202</w:t>
      </w:r>
      <w:r>
        <w:rPr>
          <w:rFonts w:eastAsia="Calibri"/>
          <w:sz w:val="28"/>
          <w:szCs w:val="28"/>
        </w:rPr>
        <w:t>2</w:t>
      </w:r>
      <w:r w:rsidRPr="00AE1727">
        <w:rPr>
          <w:rFonts w:eastAsia="Calibri"/>
          <w:sz w:val="28"/>
          <w:szCs w:val="28"/>
        </w:rPr>
        <w:t xml:space="preserve"> году и составит </w:t>
      </w:r>
      <w:r w:rsidRPr="00DA0141">
        <w:rPr>
          <w:rFonts w:eastAsia="Calibri"/>
          <w:sz w:val="28"/>
          <w:szCs w:val="28"/>
        </w:rPr>
        <w:t>559</w:t>
      </w:r>
      <w:r>
        <w:rPr>
          <w:rFonts w:eastAsia="Calibri"/>
          <w:sz w:val="28"/>
          <w:szCs w:val="28"/>
        </w:rPr>
        <w:t xml:space="preserve"> </w:t>
      </w:r>
      <w:r w:rsidRPr="00DA0141">
        <w:rPr>
          <w:rFonts w:eastAsia="Calibri"/>
          <w:sz w:val="28"/>
          <w:szCs w:val="28"/>
        </w:rPr>
        <w:t>676,1</w:t>
      </w:r>
      <w:r w:rsidRPr="00AE1727">
        <w:rPr>
          <w:rFonts w:eastAsia="Calibri"/>
          <w:sz w:val="28"/>
          <w:szCs w:val="28"/>
        </w:rPr>
        <w:t xml:space="preserve"> млн. </w:t>
      </w:r>
      <w:r w:rsidR="002F220E">
        <w:rPr>
          <w:rFonts w:eastAsia="Calibri"/>
          <w:sz w:val="28"/>
          <w:szCs w:val="28"/>
        </w:rPr>
        <w:t>рублей.</w:t>
      </w:r>
    </w:p>
    <w:p w14:paraId="13789327" w14:textId="77777777" w:rsidR="00EA308E" w:rsidRPr="004348CA" w:rsidRDefault="00EA308E" w:rsidP="00EA308E">
      <w:pPr>
        <w:spacing w:line="276" w:lineRule="auto"/>
        <w:ind w:firstLine="0"/>
        <w:jc w:val="center"/>
        <w:rPr>
          <w:sz w:val="28"/>
          <w:szCs w:val="28"/>
          <w:highlight w:val="yellow"/>
        </w:rPr>
      </w:pPr>
    </w:p>
    <w:p w14:paraId="13B1ED2D" w14:textId="77777777" w:rsidR="00EA308E" w:rsidRPr="00E172EC" w:rsidRDefault="00EA308E" w:rsidP="00EA308E">
      <w:pPr>
        <w:spacing w:line="276" w:lineRule="auto"/>
        <w:ind w:firstLine="0"/>
        <w:jc w:val="center"/>
        <w:rPr>
          <w:sz w:val="28"/>
          <w:szCs w:val="28"/>
        </w:rPr>
      </w:pPr>
      <w:r w:rsidRPr="00E172EC">
        <w:rPr>
          <w:sz w:val="28"/>
          <w:szCs w:val="28"/>
        </w:rPr>
        <w:t xml:space="preserve">Ожидаемое выполнение прогнозных показателей по разделу </w:t>
      </w:r>
    </w:p>
    <w:p w14:paraId="2BE49F0E" w14:textId="77777777" w:rsidR="00EA308E" w:rsidRDefault="00EA308E" w:rsidP="00EA308E">
      <w:pPr>
        <w:spacing w:line="276" w:lineRule="auto"/>
        <w:ind w:firstLine="0"/>
        <w:jc w:val="center"/>
        <w:rPr>
          <w:sz w:val="28"/>
          <w:szCs w:val="28"/>
        </w:rPr>
      </w:pPr>
      <w:r w:rsidRPr="00E172EC">
        <w:rPr>
          <w:sz w:val="28"/>
          <w:szCs w:val="28"/>
        </w:rPr>
        <w:t>«Промышленное производство» на 2023 год</w:t>
      </w:r>
    </w:p>
    <w:tbl>
      <w:tblPr>
        <w:tblW w:w="9499" w:type="dxa"/>
        <w:tblInd w:w="-35" w:type="dxa"/>
        <w:tblLayout w:type="fixed"/>
        <w:tblLook w:val="0000" w:firstRow="0" w:lastRow="0" w:firstColumn="0" w:lastColumn="0" w:noHBand="0" w:noVBand="0"/>
      </w:tblPr>
      <w:tblGrid>
        <w:gridCol w:w="3687"/>
        <w:gridCol w:w="1559"/>
        <w:gridCol w:w="1418"/>
        <w:gridCol w:w="1417"/>
        <w:gridCol w:w="1418"/>
      </w:tblGrid>
      <w:tr w:rsidR="00EA308E" w:rsidRPr="00E172EC" w14:paraId="0E6E68FA" w14:textId="77777777" w:rsidTr="005170BF">
        <w:trPr>
          <w:tblHeader/>
        </w:trPr>
        <w:tc>
          <w:tcPr>
            <w:tcW w:w="3687" w:type="dxa"/>
            <w:vMerge w:val="restart"/>
            <w:tcBorders>
              <w:top w:val="single" w:sz="4" w:space="0" w:color="000000"/>
              <w:left w:val="single" w:sz="4" w:space="0" w:color="000000"/>
              <w:bottom w:val="single" w:sz="4" w:space="0" w:color="000000"/>
            </w:tcBorders>
            <w:shd w:val="clear" w:color="auto" w:fill="auto"/>
            <w:vAlign w:val="center"/>
          </w:tcPr>
          <w:p w14:paraId="7CB6AF67" w14:textId="77777777" w:rsidR="00EA308E" w:rsidRPr="00E172EC" w:rsidRDefault="00EA308E" w:rsidP="00C23883">
            <w:pPr>
              <w:spacing w:line="276" w:lineRule="auto"/>
              <w:ind w:firstLine="0"/>
              <w:jc w:val="center"/>
              <w:rPr>
                <w:sz w:val="28"/>
                <w:szCs w:val="28"/>
              </w:rPr>
            </w:pPr>
            <w:r w:rsidRPr="00E172EC">
              <w:rPr>
                <w:sz w:val="28"/>
                <w:szCs w:val="28"/>
              </w:rPr>
              <w:t>Наименование показателя</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14:paraId="07740206" w14:textId="77777777" w:rsidR="00EA308E" w:rsidRPr="00E172EC" w:rsidRDefault="00EA308E" w:rsidP="001845C2">
            <w:pPr>
              <w:spacing w:line="276" w:lineRule="auto"/>
              <w:ind w:firstLine="0"/>
              <w:jc w:val="center"/>
              <w:rPr>
                <w:sz w:val="28"/>
                <w:szCs w:val="28"/>
              </w:rPr>
            </w:pPr>
            <w:r w:rsidRPr="00E172EC">
              <w:rPr>
                <w:sz w:val="28"/>
                <w:szCs w:val="28"/>
              </w:rPr>
              <w:t>Ед</w:t>
            </w:r>
            <w:r w:rsidR="001435FA">
              <w:rPr>
                <w:sz w:val="28"/>
                <w:szCs w:val="28"/>
              </w:rPr>
              <w:t>иница</w:t>
            </w:r>
            <w:r w:rsidR="001845C2">
              <w:rPr>
                <w:sz w:val="28"/>
                <w:szCs w:val="28"/>
              </w:rPr>
              <w:t xml:space="preserve"> </w:t>
            </w:r>
            <w:r w:rsidRPr="00E172EC">
              <w:rPr>
                <w:sz w:val="28"/>
                <w:szCs w:val="28"/>
              </w:rPr>
              <w:t>измерения</w:t>
            </w:r>
          </w:p>
        </w:tc>
        <w:tc>
          <w:tcPr>
            <w:tcW w:w="2835" w:type="dxa"/>
            <w:gridSpan w:val="2"/>
            <w:tcBorders>
              <w:top w:val="single" w:sz="4" w:space="0" w:color="000000"/>
              <w:left w:val="single" w:sz="4" w:space="0" w:color="000000"/>
              <w:bottom w:val="single" w:sz="4" w:space="0" w:color="000000"/>
            </w:tcBorders>
            <w:shd w:val="clear" w:color="auto" w:fill="auto"/>
            <w:vAlign w:val="center"/>
          </w:tcPr>
          <w:p w14:paraId="087E608C" w14:textId="77777777" w:rsidR="00EA308E" w:rsidRPr="00E172EC" w:rsidRDefault="00EA308E" w:rsidP="00C23883">
            <w:pPr>
              <w:spacing w:line="276" w:lineRule="auto"/>
              <w:ind w:firstLine="0"/>
              <w:jc w:val="center"/>
              <w:rPr>
                <w:sz w:val="28"/>
                <w:szCs w:val="28"/>
              </w:rPr>
            </w:pPr>
            <w:r w:rsidRPr="00E172EC">
              <w:rPr>
                <w:sz w:val="28"/>
                <w:szCs w:val="28"/>
              </w:rPr>
              <w:t>Прогноз на 2023 год</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14:paraId="734A8F75" w14:textId="77777777" w:rsidR="00EA308E" w:rsidRPr="00E172EC" w:rsidRDefault="00EA308E" w:rsidP="00C23883">
            <w:pPr>
              <w:spacing w:line="276" w:lineRule="auto"/>
              <w:ind w:firstLine="0"/>
              <w:jc w:val="center"/>
              <w:rPr>
                <w:sz w:val="28"/>
                <w:szCs w:val="28"/>
              </w:rPr>
            </w:pPr>
            <w:r w:rsidRPr="00E172EC">
              <w:rPr>
                <w:sz w:val="28"/>
                <w:szCs w:val="28"/>
              </w:rPr>
              <w:t>2023 год (оценка)</w:t>
            </w:r>
          </w:p>
        </w:tc>
      </w:tr>
      <w:tr w:rsidR="00EA308E" w:rsidRPr="00E172EC" w14:paraId="47D621E8" w14:textId="77777777" w:rsidTr="00E077DF">
        <w:trPr>
          <w:trHeight w:val="1305"/>
          <w:tblHeader/>
        </w:trPr>
        <w:tc>
          <w:tcPr>
            <w:tcW w:w="3687" w:type="dxa"/>
            <w:vMerge/>
            <w:tcBorders>
              <w:top w:val="single" w:sz="4" w:space="0" w:color="000000"/>
              <w:left w:val="single" w:sz="4" w:space="0" w:color="000000"/>
              <w:bottom w:val="single" w:sz="4" w:space="0" w:color="000000"/>
            </w:tcBorders>
            <w:shd w:val="clear" w:color="auto" w:fill="auto"/>
          </w:tcPr>
          <w:p w14:paraId="3CBE00D5" w14:textId="77777777" w:rsidR="00EA308E" w:rsidRPr="00E172EC" w:rsidRDefault="00EA308E" w:rsidP="00C23883">
            <w:pPr>
              <w:snapToGrid w:val="0"/>
              <w:spacing w:line="276" w:lineRule="auto"/>
              <w:ind w:firstLine="0"/>
              <w:jc w:val="center"/>
              <w:rPr>
                <w:sz w:val="28"/>
                <w:szCs w:val="28"/>
              </w:rPr>
            </w:pPr>
          </w:p>
        </w:tc>
        <w:tc>
          <w:tcPr>
            <w:tcW w:w="1559" w:type="dxa"/>
            <w:vMerge/>
            <w:tcBorders>
              <w:top w:val="single" w:sz="4" w:space="0" w:color="000000"/>
              <w:left w:val="single" w:sz="4" w:space="0" w:color="000000"/>
              <w:bottom w:val="single" w:sz="4" w:space="0" w:color="000000"/>
            </w:tcBorders>
            <w:shd w:val="clear" w:color="auto" w:fill="auto"/>
          </w:tcPr>
          <w:p w14:paraId="6032C631" w14:textId="77777777" w:rsidR="00EA308E" w:rsidRPr="00E172EC" w:rsidRDefault="00EA308E" w:rsidP="00C23883">
            <w:pPr>
              <w:snapToGrid w:val="0"/>
              <w:spacing w:line="276" w:lineRule="auto"/>
              <w:ind w:firstLine="0"/>
              <w:jc w:val="center"/>
              <w:rPr>
                <w:sz w:val="28"/>
                <w:szCs w:val="28"/>
              </w:rPr>
            </w:pPr>
          </w:p>
        </w:tc>
        <w:tc>
          <w:tcPr>
            <w:tcW w:w="1418" w:type="dxa"/>
            <w:tcBorders>
              <w:top w:val="single" w:sz="4" w:space="0" w:color="000000"/>
              <w:left w:val="single" w:sz="4" w:space="0" w:color="000000"/>
              <w:bottom w:val="single" w:sz="4" w:space="0" w:color="000000"/>
            </w:tcBorders>
            <w:shd w:val="clear" w:color="auto" w:fill="auto"/>
            <w:vAlign w:val="center"/>
          </w:tcPr>
          <w:p w14:paraId="16EA2556" w14:textId="77777777" w:rsidR="00EA308E" w:rsidRDefault="00EA308E" w:rsidP="00C23883">
            <w:pPr>
              <w:spacing w:line="276" w:lineRule="auto"/>
              <w:ind w:firstLine="0"/>
              <w:jc w:val="center"/>
              <w:rPr>
                <w:sz w:val="28"/>
                <w:szCs w:val="28"/>
              </w:rPr>
            </w:pPr>
            <w:r w:rsidRPr="00E172EC">
              <w:rPr>
                <w:sz w:val="28"/>
                <w:szCs w:val="28"/>
              </w:rPr>
              <w:t xml:space="preserve">1 вариант </w:t>
            </w:r>
          </w:p>
          <w:p w14:paraId="2FA71E6C" w14:textId="77777777" w:rsidR="00E077DF" w:rsidRPr="002A2EA1" w:rsidRDefault="00E077DF" w:rsidP="00E077DF">
            <w:pPr>
              <w:spacing w:line="276" w:lineRule="auto"/>
              <w:ind w:firstLine="0"/>
              <w:jc w:val="center"/>
              <w:rPr>
                <w:sz w:val="28"/>
                <w:szCs w:val="28"/>
              </w:rPr>
            </w:pPr>
            <w:r w:rsidRPr="002A2EA1">
              <w:rPr>
                <w:sz w:val="28"/>
                <w:szCs w:val="28"/>
              </w:rPr>
              <w:t>(консерва</w:t>
            </w:r>
          </w:p>
          <w:p w14:paraId="3946E855" w14:textId="77777777" w:rsidR="00E077DF" w:rsidRPr="00E172EC" w:rsidRDefault="00E077DF" w:rsidP="00E077DF">
            <w:pPr>
              <w:spacing w:line="276" w:lineRule="auto"/>
              <w:ind w:firstLine="0"/>
              <w:jc w:val="center"/>
              <w:rPr>
                <w:sz w:val="28"/>
                <w:szCs w:val="28"/>
              </w:rPr>
            </w:pPr>
            <w:r w:rsidRPr="002A2EA1">
              <w:rPr>
                <w:sz w:val="28"/>
                <w:szCs w:val="28"/>
              </w:rPr>
              <w:t>тивный)</w:t>
            </w:r>
          </w:p>
        </w:tc>
        <w:tc>
          <w:tcPr>
            <w:tcW w:w="1417" w:type="dxa"/>
            <w:tcBorders>
              <w:top w:val="single" w:sz="4" w:space="0" w:color="000000"/>
              <w:left w:val="single" w:sz="4" w:space="0" w:color="000000"/>
              <w:bottom w:val="single" w:sz="4" w:space="0" w:color="000000"/>
            </w:tcBorders>
            <w:shd w:val="clear" w:color="auto" w:fill="auto"/>
            <w:vAlign w:val="center"/>
          </w:tcPr>
          <w:p w14:paraId="704BC936" w14:textId="77777777" w:rsidR="00EA308E" w:rsidRDefault="00EA308E" w:rsidP="00C23883">
            <w:pPr>
              <w:spacing w:line="276" w:lineRule="auto"/>
              <w:ind w:firstLine="0"/>
              <w:jc w:val="center"/>
              <w:rPr>
                <w:sz w:val="28"/>
                <w:szCs w:val="28"/>
              </w:rPr>
            </w:pPr>
            <w:r w:rsidRPr="00E172EC">
              <w:rPr>
                <w:sz w:val="28"/>
                <w:szCs w:val="28"/>
              </w:rPr>
              <w:t>2 вариант</w:t>
            </w:r>
          </w:p>
          <w:p w14:paraId="26730FA2" w14:textId="77777777" w:rsidR="00E077DF" w:rsidRPr="00E172EC" w:rsidRDefault="00E077DF" w:rsidP="00C23883">
            <w:pPr>
              <w:spacing w:line="276" w:lineRule="auto"/>
              <w:ind w:firstLine="0"/>
              <w:jc w:val="center"/>
              <w:rPr>
                <w:sz w:val="28"/>
                <w:szCs w:val="28"/>
              </w:rPr>
            </w:pPr>
            <w:r>
              <w:rPr>
                <w:sz w:val="28"/>
                <w:szCs w:val="28"/>
              </w:rPr>
              <w:t>(базовый)</w:t>
            </w:r>
          </w:p>
          <w:p w14:paraId="272B8CCD" w14:textId="77777777" w:rsidR="00EA308E" w:rsidRPr="00E172EC" w:rsidRDefault="00EA308E" w:rsidP="00C23883">
            <w:pPr>
              <w:spacing w:line="276" w:lineRule="auto"/>
              <w:ind w:firstLine="0"/>
              <w:jc w:val="center"/>
              <w:rPr>
                <w:sz w:val="28"/>
                <w:szCs w:val="28"/>
              </w:rPr>
            </w:pPr>
          </w:p>
        </w:tc>
        <w:tc>
          <w:tcPr>
            <w:tcW w:w="1418" w:type="dxa"/>
            <w:vMerge/>
            <w:tcBorders>
              <w:top w:val="single" w:sz="4" w:space="0" w:color="000000"/>
              <w:left w:val="single" w:sz="4" w:space="0" w:color="000000"/>
              <w:bottom w:val="single" w:sz="4" w:space="0" w:color="000000"/>
              <w:right w:val="single" w:sz="4" w:space="0" w:color="000000"/>
            </w:tcBorders>
          </w:tcPr>
          <w:p w14:paraId="4CC54ADF" w14:textId="77777777" w:rsidR="00EA308E" w:rsidRPr="00E172EC" w:rsidRDefault="00EA308E" w:rsidP="00C23883">
            <w:pPr>
              <w:snapToGrid w:val="0"/>
              <w:spacing w:line="276" w:lineRule="auto"/>
              <w:ind w:firstLine="0"/>
              <w:jc w:val="center"/>
              <w:rPr>
                <w:sz w:val="28"/>
                <w:szCs w:val="28"/>
              </w:rPr>
            </w:pPr>
          </w:p>
        </w:tc>
      </w:tr>
      <w:tr w:rsidR="00EA308E" w:rsidRPr="00E172EC" w14:paraId="5E88795C" w14:textId="77777777" w:rsidTr="005170BF">
        <w:tc>
          <w:tcPr>
            <w:tcW w:w="3687" w:type="dxa"/>
            <w:tcBorders>
              <w:top w:val="single" w:sz="4" w:space="0" w:color="000000"/>
              <w:left w:val="single" w:sz="4" w:space="0" w:color="000000"/>
              <w:bottom w:val="single" w:sz="4" w:space="0" w:color="000000"/>
            </w:tcBorders>
            <w:shd w:val="clear" w:color="auto" w:fill="auto"/>
          </w:tcPr>
          <w:p w14:paraId="7CDF9366" w14:textId="77777777" w:rsidR="00EA308E" w:rsidRPr="00E172EC" w:rsidRDefault="00EA308E" w:rsidP="00C23883">
            <w:pPr>
              <w:spacing w:line="276" w:lineRule="auto"/>
              <w:ind w:firstLine="0"/>
              <w:rPr>
                <w:bCs/>
                <w:sz w:val="28"/>
                <w:szCs w:val="28"/>
              </w:rPr>
            </w:pPr>
            <w:r w:rsidRPr="00E172EC">
              <w:rPr>
                <w:bCs/>
                <w:sz w:val="28"/>
                <w:szCs w:val="28"/>
              </w:rPr>
              <w:t xml:space="preserve">Объем отгруженных товаров собственного производства, выполненных работ и услуг собственными силами                 (по разделам С, </w:t>
            </w:r>
            <w:r w:rsidRPr="00E172EC">
              <w:rPr>
                <w:bCs/>
                <w:sz w:val="28"/>
                <w:szCs w:val="28"/>
                <w:lang w:val="en-US"/>
              </w:rPr>
              <w:t>D</w:t>
            </w:r>
            <w:r w:rsidRPr="00E172EC">
              <w:rPr>
                <w:bCs/>
                <w:sz w:val="28"/>
                <w:szCs w:val="28"/>
              </w:rPr>
              <w:t xml:space="preserve">, </w:t>
            </w:r>
            <w:r w:rsidRPr="00E172EC">
              <w:rPr>
                <w:bCs/>
                <w:sz w:val="28"/>
                <w:szCs w:val="28"/>
                <w:lang w:val="en-US"/>
              </w:rPr>
              <w:t>E</w:t>
            </w:r>
            <w:r w:rsidRPr="00E172EC">
              <w:rPr>
                <w:bCs/>
                <w:sz w:val="28"/>
                <w:szCs w:val="28"/>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14:paraId="2826B342"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6FB7A08C" w14:textId="77777777" w:rsidR="00EA308E" w:rsidRPr="00E172EC" w:rsidRDefault="00EA308E" w:rsidP="00C23883">
            <w:pPr>
              <w:spacing w:line="276" w:lineRule="auto"/>
              <w:ind w:firstLine="0"/>
              <w:jc w:val="center"/>
              <w:rPr>
                <w:bCs/>
                <w:sz w:val="28"/>
                <w:szCs w:val="28"/>
              </w:rPr>
            </w:pPr>
            <w:r w:rsidRPr="00E172EC">
              <w:rPr>
                <w:bCs/>
                <w:sz w:val="28"/>
                <w:szCs w:val="28"/>
              </w:rPr>
              <w:t>631</w:t>
            </w:r>
            <w:r>
              <w:rPr>
                <w:bCs/>
                <w:sz w:val="28"/>
                <w:szCs w:val="28"/>
              </w:rPr>
              <w:t xml:space="preserve"> </w:t>
            </w:r>
            <w:r w:rsidRPr="00E172EC">
              <w:rPr>
                <w:bCs/>
                <w:sz w:val="28"/>
                <w:szCs w:val="28"/>
              </w:rPr>
              <w:t>374,5</w:t>
            </w:r>
          </w:p>
        </w:tc>
        <w:tc>
          <w:tcPr>
            <w:tcW w:w="1417" w:type="dxa"/>
            <w:tcBorders>
              <w:top w:val="single" w:sz="4" w:space="0" w:color="000000"/>
              <w:left w:val="single" w:sz="4" w:space="0" w:color="000000"/>
              <w:bottom w:val="single" w:sz="4" w:space="0" w:color="000000"/>
            </w:tcBorders>
            <w:shd w:val="clear" w:color="auto" w:fill="auto"/>
            <w:vAlign w:val="center"/>
          </w:tcPr>
          <w:p w14:paraId="72971630" w14:textId="77777777" w:rsidR="00EA308E" w:rsidRPr="00E172EC" w:rsidRDefault="00EA308E" w:rsidP="00C23883">
            <w:pPr>
              <w:spacing w:line="276" w:lineRule="auto"/>
              <w:ind w:firstLine="0"/>
              <w:jc w:val="center"/>
              <w:rPr>
                <w:bCs/>
                <w:sz w:val="28"/>
                <w:szCs w:val="28"/>
              </w:rPr>
            </w:pPr>
            <w:r w:rsidRPr="00E172EC">
              <w:rPr>
                <w:bCs/>
                <w:sz w:val="28"/>
                <w:szCs w:val="28"/>
              </w:rPr>
              <w:t>649</w:t>
            </w:r>
            <w:r>
              <w:rPr>
                <w:bCs/>
                <w:sz w:val="28"/>
                <w:szCs w:val="28"/>
              </w:rPr>
              <w:t xml:space="preserve"> </w:t>
            </w:r>
            <w:r w:rsidRPr="00E172EC">
              <w:rPr>
                <w:bCs/>
                <w:sz w:val="28"/>
                <w:szCs w:val="28"/>
              </w:rPr>
              <w:t>626,4</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B2F0B" w14:textId="77777777" w:rsidR="00EA308E" w:rsidRPr="00E172EC" w:rsidRDefault="00EA308E" w:rsidP="00C23883">
            <w:pPr>
              <w:spacing w:line="276" w:lineRule="auto"/>
              <w:ind w:firstLine="0"/>
              <w:jc w:val="center"/>
              <w:rPr>
                <w:bCs/>
                <w:sz w:val="28"/>
                <w:szCs w:val="28"/>
              </w:rPr>
            </w:pPr>
            <w:r w:rsidRPr="00DA0141">
              <w:rPr>
                <w:rFonts w:eastAsia="Calibri"/>
                <w:sz w:val="28"/>
                <w:szCs w:val="28"/>
              </w:rPr>
              <w:t>559</w:t>
            </w:r>
            <w:r>
              <w:rPr>
                <w:rFonts w:eastAsia="Calibri"/>
                <w:sz w:val="28"/>
                <w:szCs w:val="28"/>
              </w:rPr>
              <w:t xml:space="preserve"> </w:t>
            </w:r>
            <w:r w:rsidRPr="00DA0141">
              <w:rPr>
                <w:rFonts w:eastAsia="Calibri"/>
                <w:sz w:val="28"/>
                <w:szCs w:val="28"/>
              </w:rPr>
              <w:t>676,1</w:t>
            </w:r>
          </w:p>
        </w:tc>
      </w:tr>
      <w:tr w:rsidR="00EA308E" w:rsidRPr="00E172EC" w14:paraId="38160AA1" w14:textId="77777777" w:rsidTr="005170BF">
        <w:tc>
          <w:tcPr>
            <w:tcW w:w="3687" w:type="dxa"/>
            <w:tcBorders>
              <w:top w:val="single" w:sz="4" w:space="0" w:color="000000"/>
              <w:left w:val="single" w:sz="4" w:space="0" w:color="000000"/>
              <w:bottom w:val="single" w:sz="4" w:space="0" w:color="000000"/>
            </w:tcBorders>
            <w:shd w:val="clear" w:color="auto" w:fill="auto"/>
          </w:tcPr>
          <w:p w14:paraId="34A49963" w14:textId="77777777" w:rsidR="00EA308E" w:rsidRPr="00E172EC" w:rsidRDefault="00EA308E" w:rsidP="00C23883">
            <w:pPr>
              <w:spacing w:line="276" w:lineRule="auto"/>
              <w:ind w:firstLine="0"/>
              <w:rPr>
                <w:bCs/>
                <w:sz w:val="28"/>
                <w:szCs w:val="28"/>
              </w:rPr>
            </w:pPr>
            <w:r w:rsidRPr="00E172EC">
              <w:rPr>
                <w:bCs/>
                <w:sz w:val="28"/>
                <w:szCs w:val="28"/>
              </w:rPr>
              <w:t>в том числе по видам деятельности:</w:t>
            </w:r>
          </w:p>
        </w:tc>
        <w:tc>
          <w:tcPr>
            <w:tcW w:w="1559" w:type="dxa"/>
            <w:tcBorders>
              <w:top w:val="single" w:sz="4" w:space="0" w:color="000000"/>
              <w:left w:val="single" w:sz="4" w:space="0" w:color="000000"/>
              <w:bottom w:val="single" w:sz="4" w:space="0" w:color="000000"/>
            </w:tcBorders>
            <w:shd w:val="clear" w:color="auto" w:fill="auto"/>
          </w:tcPr>
          <w:p w14:paraId="299D3213"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tcBorders>
            <w:shd w:val="clear" w:color="auto" w:fill="auto"/>
            <w:vAlign w:val="center"/>
          </w:tcPr>
          <w:p w14:paraId="0E96C4D8" w14:textId="77777777" w:rsidR="00EA308E" w:rsidRPr="00E172EC" w:rsidRDefault="00EA308E" w:rsidP="00C23883">
            <w:pPr>
              <w:spacing w:line="276" w:lineRule="auto"/>
              <w:ind w:firstLine="0"/>
              <w:jc w:val="center"/>
              <w:rPr>
                <w:bCs/>
                <w:sz w:val="28"/>
                <w:szCs w:val="28"/>
              </w:rPr>
            </w:pPr>
          </w:p>
        </w:tc>
        <w:tc>
          <w:tcPr>
            <w:tcW w:w="1417" w:type="dxa"/>
            <w:tcBorders>
              <w:top w:val="single" w:sz="4" w:space="0" w:color="000000"/>
              <w:left w:val="single" w:sz="4" w:space="0" w:color="000000"/>
              <w:bottom w:val="single" w:sz="4" w:space="0" w:color="000000"/>
            </w:tcBorders>
            <w:shd w:val="clear" w:color="auto" w:fill="auto"/>
            <w:vAlign w:val="center"/>
          </w:tcPr>
          <w:p w14:paraId="490A3FF3"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430EF" w14:textId="77777777" w:rsidR="00EA308E" w:rsidRPr="00E172EC" w:rsidRDefault="00EA308E" w:rsidP="00C23883">
            <w:pPr>
              <w:spacing w:line="276" w:lineRule="auto"/>
              <w:ind w:firstLine="0"/>
              <w:jc w:val="center"/>
              <w:rPr>
                <w:bCs/>
                <w:sz w:val="28"/>
                <w:szCs w:val="28"/>
              </w:rPr>
            </w:pPr>
          </w:p>
        </w:tc>
      </w:tr>
      <w:tr w:rsidR="00EA308E" w:rsidRPr="00E172EC" w14:paraId="0A9F21CC" w14:textId="77777777" w:rsidTr="005170BF">
        <w:tc>
          <w:tcPr>
            <w:tcW w:w="3687" w:type="dxa"/>
            <w:tcBorders>
              <w:top w:val="single" w:sz="4" w:space="0" w:color="000000"/>
              <w:left w:val="single" w:sz="4" w:space="0" w:color="000000"/>
              <w:bottom w:val="single" w:sz="4" w:space="0" w:color="000000"/>
            </w:tcBorders>
            <w:shd w:val="clear" w:color="auto" w:fill="auto"/>
          </w:tcPr>
          <w:p w14:paraId="40A2991B" w14:textId="77777777" w:rsidR="00EA308E" w:rsidRPr="00E172EC" w:rsidRDefault="00EA308E" w:rsidP="00C23883">
            <w:pPr>
              <w:spacing w:line="276" w:lineRule="auto"/>
              <w:ind w:firstLine="0"/>
              <w:rPr>
                <w:bCs/>
                <w:sz w:val="28"/>
                <w:szCs w:val="28"/>
              </w:rPr>
            </w:pPr>
            <w:r w:rsidRPr="00E172EC">
              <w:rPr>
                <w:bCs/>
                <w:sz w:val="28"/>
                <w:szCs w:val="28"/>
              </w:rPr>
              <w:t>Обрабатывающие производства</w:t>
            </w:r>
          </w:p>
        </w:tc>
        <w:tc>
          <w:tcPr>
            <w:tcW w:w="1559" w:type="dxa"/>
            <w:tcBorders>
              <w:top w:val="single" w:sz="4" w:space="0" w:color="000000"/>
              <w:left w:val="single" w:sz="4" w:space="0" w:color="000000"/>
              <w:bottom w:val="single" w:sz="4" w:space="0" w:color="000000"/>
            </w:tcBorders>
            <w:shd w:val="clear" w:color="auto" w:fill="auto"/>
            <w:vAlign w:val="center"/>
          </w:tcPr>
          <w:p w14:paraId="38D879C0"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63C38587" w14:textId="77777777" w:rsidR="00EA308E" w:rsidRPr="00E172EC" w:rsidRDefault="00EA308E" w:rsidP="00C23883">
            <w:pPr>
              <w:spacing w:line="276" w:lineRule="auto"/>
              <w:ind w:firstLine="0"/>
              <w:jc w:val="center"/>
              <w:rPr>
                <w:bCs/>
                <w:sz w:val="28"/>
                <w:szCs w:val="28"/>
              </w:rPr>
            </w:pPr>
            <w:r w:rsidRPr="00E172EC">
              <w:rPr>
                <w:bCs/>
                <w:sz w:val="28"/>
                <w:szCs w:val="28"/>
              </w:rPr>
              <w:t>592</w:t>
            </w:r>
            <w:r>
              <w:rPr>
                <w:bCs/>
                <w:sz w:val="28"/>
                <w:szCs w:val="28"/>
              </w:rPr>
              <w:t> </w:t>
            </w:r>
            <w:r w:rsidRPr="00E172EC">
              <w:rPr>
                <w:bCs/>
                <w:sz w:val="28"/>
                <w:szCs w:val="28"/>
              </w:rPr>
              <w:t>208</w:t>
            </w:r>
            <w:r>
              <w:rPr>
                <w:bCs/>
                <w:sz w:val="28"/>
                <w:szCs w:val="28"/>
              </w:rPr>
              <w:t>,0</w:t>
            </w:r>
          </w:p>
        </w:tc>
        <w:tc>
          <w:tcPr>
            <w:tcW w:w="1417" w:type="dxa"/>
            <w:tcBorders>
              <w:top w:val="single" w:sz="4" w:space="0" w:color="000000"/>
              <w:left w:val="single" w:sz="4" w:space="0" w:color="000000"/>
              <w:bottom w:val="single" w:sz="4" w:space="0" w:color="000000"/>
            </w:tcBorders>
            <w:shd w:val="clear" w:color="auto" w:fill="auto"/>
            <w:vAlign w:val="center"/>
          </w:tcPr>
          <w:p w14:paraId="5EE67085" w14:textId="77777777" w:rsidR="00EA308E" w:rsidRPr="00E172EC" w:rsidRDefault="00EA308E" w:rsidP="00C23883">
            <w:pPr>
              <w:spacing w:line="276" w:lineRule="auto"/>
              <w:ind w:firstLine="0"/>
              <w:jc w:val="center"/>
              <w:rPr>
                <w:bCs/>
                <w:sz w:val="28"/>
                <w:szCs w:val="28"/>
              </w:rPr>
            </w:pPr>
            <w:r w:rsidRPr="00E172EC">
              <w:rPr>
                <w:bCs/>
                <w:sz w:val="28"/>
                <w:szCs w:val="28"/>
              </w:rPr>
              <w:t>609</w:t>
            </w:r>
            <w:r>
              <w:rPr>
                <w:bCs/>
                <w:sz w:val="28"/>
                <w:szCs w:val="28"/>
              </w:rPr>
              <w:t xml:space="preserve"> </w:t>
            </w:r>
            <w:r w:rsidRPr="00E172EC">
              <w:rPr>
                <w:bCs/>
                <w:sz w:val="28"/>
                <w:szCs w:val="28"/>
              </w:rPr>
              <w:t>630,3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78E69" w14:textId="77777777" w:rsidR="00EA308E" w:rsidRPr="00E172EC" w:rsidRDefault="00EA308E" w:rsidP="00C23883">
            <w:pPr>
              <w:spacing w:line="276" w:lineRule="auto"/>
              <w:ind w:firstLine="0"/>
              <w:jc w:val="center"/>
              <w:rPr>
                <w:bCs/>
                <w:sz w:val="28"/>
                <w:szCs w:val="28"/>
              </w:rPr>
            </w:pPr>
            <w:r w:rsidRPr="00DA0141">
              <w:rPr>
                <w:bCs/>
                <w:sz w:val="28"/>
                <w:szCs w:val="28"/>
              </w:rPr>
              <w:t>524</w:t>
            </w:r>
            <w:r>
              <w:rPr>
                <w:bCs/>
                <w:sz w:val="28"/>
                <w:szCs w:val="28"/>
              </w:rPr>
              <w:t xml:space="preserve"> </w:t>
            </w:r>
            <w:r w:rsidRPr="00DA0141">
              <w:rPr>
                <w:bCs/>
                <w:sz w:val="28"/>
                <w:szCs w:val="28"/>
              </w:rPr>
              <w:t>072,3</w:t>
            </w:r>
          </w:p>
        </w:tc>
      </w:tr>
      <w:tr w:rsidR="00EA308E" w:rsidRPr="00E172EC" w14:paraId="5000FEFF" w14:textId="77777777" w:rsidTr="005170BF">
        <w:tc>
          <w:tcPr>
            <w:tcW w:w="3687" w:type="dxa"/>
            <w:tcBorders>
              <w:top w:val="single" w:sz="4" w:space="0" w:color="000000"/>
              <w:left w:val="single" w:sz="4" w:space="0" w:color="000000"/>
              <w:bottom w:val="single" w:sz="4" w:space="0" w:color="000000"/>
            </w:tcBorders>
            <w:shd w:val="clear" w:color="auto" w:fill="auto"/>
          </w:tcPr>
          <w:p w14:paraId="15E045CF" w14:textId="77777777" w:rsidR="00EA308E" w:rsidRPr="00E172EC" w:rsidRDefault="00EA308E" w:rsidP="00C23883">
            <w:pPr>
              <w:spacing w:line="276" w:lineRule="auto"/>
              <w:ind w:firstLine="0"/>
              <w:rPr>
                <w:bCs/>
                <w:sz w:val="28"/>
                <w:szCs w:val="28"/>
              </w:rPr>
            </w:pPr>
            <w:r w:rsidRPr="00E172EC">
              <w:rPr>
                <w:bCs/>
                <w:sz w:val="28"/>
                <w:szCs w:val="28"/>
              </w:rPr>
              <w:t>из них:</w:t>
            </w:r>
          </w:p>
        </w:tc>
        <w:tc>
          <w:tcPr>
            <w:tcW w:w="1559" w:type="dxa"/>
            <w:tcBorders>
              <w:top w:val="single" w:sz="4" w:space="0" w:color="000000"/>
              <w:left w:val="single" w:sz="4" w:space="0" w:color="000000"/>
              <w:bottom w:val="single" w:sz="4" w:space="0" w:color="000000"/>
            </w:tcBorders>
            <w:shd w:val="clear" w:color="auto" w:fill="auto"/>
            <w:vAlign w:val="center"/>
          </w:tcPr>
          <w:p w14:paraId="57E2E09A"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tcBorders>
            <w:shd w:val="clear" w:color="auto" w:fill="auto"/>
            <w:vAlign w:val="center"/>
          </w:tcPr>
          <w:p w14:paraId="35CF5BF2" w14:textId="77777777" w:rsidR="00EA308E" w:rsidRPr="00E172EC" w:rsidRDefault="00EA308E" w:rsidP="00C23883">
            <w:pPr>
              <w:spacing w:line="276" w:lineRule="auto"/>
              <w:ind w:firstLine="0"/>
              <w:jc w:val="center"/>
              <w:rPr>
                <w:bCs/>
                <w:sz w:val="28"/>
                <w:szCs w:val="28"/>
              </w:rPr>
            </w:pPr>
          </w:p>
        </w:tc>
        <w:tc>
          <w:tcPr>
            <w:tcW w:w="1417" w:type="dxa"/>
            <w:tcBorders>
              <w:top w:val="single" w:sz="4" w:space="0" w:color="000000"/>
              <w:left w:val="single" w:sz="4" w:space="0" w:color="000000"/>
              <w:bottom w:val="single" w:sz="4" w:space="0" w:color="000000"/>
            </w:tcBorders>
            <w:shd w:val="clear" w:color="auto" w:fill="auto"/>
            <w:vAlign w:val="center"/>
          </w:tcPr>
          <w:p w14:paraId="6F07313F"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3208" w14:textId="77777777" w:rsidR="00EA308E" w:rsidRPr="00E172EC" w:rsidRDefault="00EA308E" w:rsidP="00C23883">
            <w:pPr>
              <w:spacing w:line="276" w:lineRule="auto"/>
              <w:ind w:firstLine="0"/>
              <w:jc w:val="center"/>
              <w:rPr>
                <w:bCs/>
                <w:sz w:val="28"/>
                <w:szCs w:val="28"/>
              </w:rPr>
            </w:pPr>
          </w:p>
        </w:tc>
      </w:tr>
      <w:tr w:rsidR="00EA308E" w:rsidRPr="00E172EC" w14:paraId="5C3B6443" w14:textId="77777777" w:rsidTr="005170BF">
        <w:tc>
          <w:tcPr>
            <w:tcW w:w="3687" w:type="dxa"/>
            <w:tcBorders>
              <w:top w:val="single" w:sz="4" w:space="0" w:color="000000"/>
              <w:left w:val="single" w:sz="4" w:space="0" w:color="000000"/>
              <w:bottom w:val="single" w:sz="4" w:space="0" w:color="000000"/>
            </w:tcBorders>
            <w:shd w:val="clear" w:color="auto" w:fill="auto"/>
          </w:tcPr>
          <w:p w14:paraId="51436F47" w14:textId="77777777" w:rsidR="00EA308E" w:rsidRPr="00E172EC" w:rsidRDefault="00EA308E" w:rsidP="00C23883">
            <w:pPr>
              <w:spacing w:line="276" w:lineRule="auto"/>
              <w:ind w:left="177" w:firstLine="0"/>
              <w:rPr>
                <w:bCs/>
                <w:sz w:val="28"/>
                <w:szCs w:val="28"/>
              </w:rPr>
            </w:pPr>
            <w:r w:rsidRPr="00E172EC">
              <w:rPr>
                <w:bCs/>
                <w:sz w:val="28"/>
                <w:szCs w:val="28"/>
              </w:rPr>
              <w:t>Производство пищевых продуктов</w:t>
            </w:r>
          </w:p>
        </w:tc>
        <w:tc>
          <w:tcPr>
            <w:tcW w:w="1559" w:type="dxa"/>
            <w:tcBorders>
              <w:top w:val="single" w:sz="4" w:space="0" w:color="000000"/>
              <w:left w:val="single" w:sz="4" w:space="0" w:color="000000"/>
              <w:bottom w:val="single" w:sz="4" w:space="0" w:color="000000"/>
            </w:tcBorders>
            <w:shd w:val="clear" w:color="auto" w:fill="auto"/>
          </w:tcPr>
          <w:p w14:paraId="2310E431"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5A0EE6C5" w14:textId="77777777" w:rsidR="00EA308E" w:rsidRPr="00E172EC" w:rsidRDefault="00EA308E" w:rsidP="00C23883">
            <w:pPr>
              <w:spacing w:line="276" w:lineRule="auto"/>
              <w:ind w:firstLine="0"/>
              <w:jc w:val="center"/>
              <w:rPr>
                <w:bCs/>
                <w:sz w:val="28"/>
                <w:szCs w:val="28"/>
              </w:rPr>
            </w:pPr>
            <w:r w:rsidRPr="00E172EC">
              <w:rPr>
                <w:bCs/>
                <w:sz w:val="28"/>
                <w:szCs w:val="28"/>
              </w:rPr>
              <w:t>23</w:t>
            </w:r>
            <w:r>
              <w:rPr>
                <w:bCs/>
                <w:sz w:val="28"/>
                <w:szCs w:val="28"/>
              </w:rPr>
              <w:t> </w:t>
            </w:r>
            <w:r w:rsidRPr="00E172EC">
              <w:rPr>
                <w:bCs/>
                <w:sz w:val="28"/>
                <w:szCs w:val="28"/>
              </w:rPr>
              <w:t>426</w:t>
            </w:r>
            <w:r>
              <w:rPr>
                <w:bCs/>
                <w:sz w:val="28"/>
                <w:szCs w:val="28"/>
              </w:rPr>
              <w:t>,0</w:t>
            </w:r>
          </w:p>
        </w:tc>
        <w:tc>
          <w:tcPr>
            <w:tcW w:w="1417" w:type="dxa"/>
            <w:tcBorders>
              <w:top w:val="single" w:sz="4" w:space="0" w:color="000000"/>
              <w:left w:val="single" w:sz="4" w:space="0" w:color="000000"/>
              <w:bottom w:val="single" w:sz="4" w:space="0" w:color="000000"/>
            </w:tcBorders>
            <w:shd w:val="clear" w:color="auto" w:fill="auto"/>
            <w:vAlign w:val="center"/>
          </w:tcPr>
          <w:p w14:paraId="08B7EB89" w14:textId="77777777" w:rsidR="00EA308E" w:rsidRPr="00E172EC" w:rsidRDefault="00EA308E" w:rsidP="00C23883">
            <w:pPr>
              <w:spacing w:line="276" w:lineRule="auto"/>
              <w:ind w:firstLine="0"/>
              <w:jc w:val="center"/>
              <w:rPr>
                <w:bCs/>
                <w:sz w:val="28"/>
                <w:szCs w:val="28"/>
              </w:rPr>
            </w:pPr>
            <w:r w:rsidRPr="00E172EC">
              <w:rPr>
                <w:bCs/>
                <w:sz w:val="28"/>
                <w:szCs w:val="28"/>
              </w:rPr>
              <w:t>24</w:t>
            </w:r>
            <w:r>
              <w:rPr>
                <w:bCs/>
                <w:sz w:val="28"/>
                <w:szCs w:val="28"/>
              </w:rPr>
              <w:t xml:space="preserve"> </w:t>
            </w:r>
            <w:r w:rsidRPr="00E172EC">
              <w:rPr>
                <w:bCs/>
                <w:sz w:val="28"/>
                <w:szCs w:val="28"/>
              </w:rPr>
              <w:t>044,3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3A3B0" w14:textId="77777777" w:rsidR="00EA308E" w:rsidRPr="00E172EC" w:rsidRDefault="00EA308E" w:rsidP="00C23883">
            <w:pPr>
              <w:spacing w:line="276" w:lineRule="auto"/>
              <w:ind w:firstLine="0"/>
              <w:jc w:val="center"/>
              <w:rPr>
                <w:bCs/>
                <w:sz w:val="28"/>
                <w:szCs w:val="28"/>
              </w:rPr>
            </w:pPr>
            <w:r w:rsidRPr="00DA0141">
              <w:rPr>
                <w:bCs/>
                <w:sz w:val="28"/>
                <w:szCs w:val="28"/>
              </w:rPr>
              <w:t>27</w:t>
            </w:r>
            <w:r>
              <w:rPr>
                <w:bCs/>
                <w:sz w:val="28"/>
                <w:szCs w:val="28"/>
              </w:rPr>
              <w:t xml:space="preserve"> </w:t>
            </w:r>
            <w:r w:rsidRPr="00DA0141">
              <w:rPr>
                <w:bCs/>
                <w:sz w:val="28"/>
                <w:szCs w:val="28"/>
              </w:rPr>
              <w:t>487,6</w:t>
            </w:r>
          </w:p>
        </w:tc>
      </w:tr>
      <w:tr w:rsidR="00EA308E" w:rsidRPr="00B06934" w14:paraId="60B5024A" w14:textId="77777777" w:rsidTr="005170BF">
        <w:tc>
          <w:tcPr>
            <w:tcW w:w="3687" w:type="dxa"/>
            <w:tcBorders>
              <w:top w:val="single" w:sz="4" w:space="0" w:color="000000"/>
              <w:left w:val="single" w:sz="4" w:space="0" w:color="000000"/>
              <w:bottom w:val="single" w:sz="4" w:space="0" w:color="000000"/>
            </w:tcBorders>
            <w:shd w:val="clear" w:color="auto" w:fill="auto"/>
          </w:tcPr>
          <w:p w14:paraId="6D82498F" w14:textId="77777777" w:rsidR="00EA308E" w:rsidRPr="00E172EC" w:rsidRDefault="00EA308E" w:rsidP="00C23883">
            <w:pPr>
              <w:spacing w:line="276" w:lineRule="auto"/>
              <w:ind w:left="177" w:firstLine="0"/>
              <w:rPr>
                <w:bCs/>
                <w:sz w:val="28"/>
                <w:szCs w:val="28"/>
              </w:rPr>
            </w:pPr>
            <w:r w:rsidRPr="00E172EC">
              <w:rPr>
                <w:bCs/>
                <w:sz w:val="28"/>
                <w:szCs w:val="28"/>
              </w:rPr>
              <w:t>Производство химических веществ и химических продуктов</w:t>
            </w:r>
          </w:p>
        </w:tc>
        <w:tc>
          <w:tcPr>
            <w:tcW w:w="1559" w:type="dxa"/>
            <w:tcBorders>
              <w:top w:val="single" w:sz="4" w:space="0" w:color="000000"/>
              <w:left w:val="single" w:sz="4" w:space="0" w:color="000000"/>
              <w:bottom w:val="single" w:sz="4" w:space="0" w:color="000000"/>
            </w:tcBorders>
            <w:shd w:val="clear" w:color="auto" w:fill="auto"/>
          </w:tcPr>
          <w:p w14:paraId="3A4CF061"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34AE95C7" w14:textId="77777777" w:rsidR="00EA308E" w:rsidRPr="00E172EC" w:rsidRDefault="00EA308E" w:rsidP="00C23883">
            <w:pPr>
              <w:spacing w:line="276" w:lineRule="auto"/>
              <w:ind w:firstLine="0"/>
              <w:jc w:val="center"/>
              <w:rPr>
                <w:bCs/>
                <w:sz w:val="28"/>
                <w:szCs w:val="28"/>
              </w:rPr>
            </w:pPr>
            <w:r w:rsidRPr="00E172EC">
              <w:rPr>
                <w:bCs/>
                <w:sz w:val="28"/>
                <w:szCs w:val="28"/>
              </w:rPr>
              <w:t>254</w:t>
            </w:r>
            <w:r>
              <w:rPr>
                <w:bCs/>
                <w:sz w:val="28"/>
                <w:szCs w:val="28"/>
              </w:rPr>
              <w:t xml:space="preserve"> </w:t>
            </w:r>
            <w:r w:rsidRPr="00E172EC">
              <w:rPr>
                <w:bCs/>
                <w:sz w:val="28"/>
                <w:szCs w:val="28"/>
              </w:rPr>
              <w:t>600,9</w:t>
            </w:r>
          </w:p>
        </w:tc>
        <w:tc>
          <w:tcPr>
            <w:tcW w:w="1417" w:type="dxa"/>
            <w:tcBorders>
              <w:top w:val="single" w:sz="4" w:space="0" w:color="000000"/>
              <w:left w:val="single" w:sz="4" w:space="0" w:color="000000"/>
              <w:bottom w:val="single" w:sz="4" w:space="0" w:color="000000"/>
            </w:tcBorders>
            <w:shd w:val="clear" w:color="auto" w:fill="auto"/>
            <w:vAlign w:val="center"/>
          </w:tcPr>
          <w:p w14:paraId="28B4B349" w14:textId="77777777" w:rsidR="00EA308E" w:rsidRPr="00E172EC" w:rsidRDefault="00EA308E" w:rsidP="00C23883">
            <w:pPr>
              <w:spacing w:line="276" w:lineRule="auto"/>
              <w:ind w:firstLine="0"/>
              <w:jc w:val="center"/>
              <w:rPr>
                <w:bCs/>
                <w:sz w:val="28"/>
                <w:szCs w:val="28"/>
              </w:rPr>
            </w:pPr>
            <w:r w:rsidRPr="00E172EC">
              <w:rPr>
                <w:bCs/>
                <w:sz w:val="28"/>
                <w:szCs w:val="28"/>
              </w:rPr>
              <w:t>259</w:t>
            </w:r>
            <w:r>
              <w:rPr>
                <w:bCs/>
                <w:sz w:val="28"/>
                <w:szCs w:val="28"/>
              </w:rPr>
              <w:t xml:space="preserve"> </w:t>
            </w:r>
            <w:r w:rsidRPr="00E172EC">
              <w:rPr>
                <w:bCs/>
                <w:sz w:val="28"/>
                <w:szCs w:val="28"/>
              </w:rPr>
              <w:t>300,6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EAFA4" w14:textId="77777777" w:rsidR="00EA308E" w:rsidRPr="00E172EC" w:rsidRDefault="00EA308E" w:rsidP="00C23883">
            <w:pPr>
              <w:snapToGrid w:val="0"/>
              <w:spacing w:line="276" w:lineRule="auto"/>
              <w:ind w:firstLine="0"/>
              <w:jc w:val="center"/>
              <w:rPr>
                <w:bCs/>
                <w:sz w:val="28"/>
                <w:szCs w:val="28"/>
              </w:rPr>
            </w:pPr>
            <w:r w:rsidRPr="00DA0141">
              <w:rPr>
                <w:bCs/>
                <w:sz w:val="28"/>
                <w:szCs w:val="28"/>
              </w:rPr>
              <w:t>114</w:t>
            </w:r>
            <w:r>
              <w:rPr>
                <w:bCs/>
                <w:sz w:val="28"/>
                <w:szCs w:val="28"/>
              </w:rPr>
              <w:t xml:space="preserve"> </w:t>
            </w:r>
            <w:r w:rsidRPr="00DA0141">
              <w:rPr>
                <w:bCs/>
                <w:sz w:val="28"/>
                <w:szCs w:val="28"/>
              </w:rPr>
              <w:t>109,3</w:t>
            </w:r>
          </w:p>
        </w:tc>
      </w:tr>
      <w:tr w:rsidR="00EA308E" w:rsidRPr="004348CA" w14:paraId="2E74C68F" w14:textId="77777777" w:rsidTr="005170BF">
        <w:tc>
          <w:tcPr>
            <w:tcW w:w="3687" w:type="dxa"/>
            <w:tcBorders>
              <w:top w:val="single" w:sz="4" w:space="0" w:color="000000"/>
              <w:left w:val="single" w:sz="4" w:space="0" w:color="000000"/>
              <w:bottom w:val="single" w:sz="4" w:space="0" w:color="000000"/>
            </w:tcBorders>
            <w:shd w:val="clear" w:color="auto" w:fill="auto"/>
          </w:tcPr>
          <w:p w14:paraId="1B25B750" w14:textId="77777777" w:rsidR="00EA308E" w:rsidRPr="00E172EC" w:rsidRDefault="00EA308E" w:rsidP="00C23883">
            <w:pPr>
              <w:spacing w:line="276" w:lineRule="auto"/>
              <w:ind w:left="177" w:firstLine="0"/>
              <w:rPr>
                <w:bCs/>
                <w:sz w:val="28"/>
                <w:szCs w:val="28"/>
              </w:rPr>
            </w:pPr>
            <w:r w:rsidRPr="00E172EC">
              <w:rPr>
                <w:bCs/>
                <w:sz w:val="28"/>
                <w:szCs w:val="28"/>
              </w:rPr>
              <w:t>Производство автотранспортных средств, прицепов и полуприцепов</w:t>
            </w:r>
          </w:p>
        </w:tc>
        <w:tc>
          <w:tcPr>
            <w:tcW w:w="1559" w:type="dxa"/>
            <w:tcBorders>
              <w:top w:val="single" w:sz="4" w:space="0" w:color="000000"/>
              <w:left w:val="single" w:sz="4" w:space="0" w:color="000000"/>
              <w:bottom w:val="single" w:sz="4" w:space="0" w:color="000000"/>
            </w:tcBorders>
            <w:shd w:val="clear" w:color="auto" w:fill="auto"/>
          </w:tcPr>
          <w:p w14:paraId="10F63728"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50AEAAC2" w14:textId="77777777" w:rsidR="00EA308E" w:rsidRPr="00E172EC" w:rsidRDefault="00EA308E" w:rsidP="00C23883">
            <w:pPr>
              <w:spacing w:line="276" w:lineRule="auto"/>
              <w:ind w:firstLine="0"/>
              <w:jc w:val="center"/>
              <w:rPr>
                <w:bCs/>
                <w:sz w:val="28"/>
                <w:szCs w:val="28"/>
              </w:rPr>
            </w:pPr>
            <w:r w:rsidRPr="00E172EC">
              <w:rPr>
                <w:bCs/>
                <w:sz w:val="28"/>
                <w:szCs w:val="28"/>
              </w:rPr>
              <w:t>255</w:t>
            </w:r>
            <w:r>
              <w:rPr>
                <w:bCs/>
                <w:sz w:val="28"/>
                <w:szCs w:val="28"/>
              </w:rPr>
              <w:t xml:space="preserve"> </w:t>
            </w:r>
            <w:r w:rsidRPr="00E172EC">
              <w:rPr>
                <w:bCs/>
                <w:sz w:val="28"/>
                <w:szCs w:val="28"/>
              </w:rPr>
              <w:t>108,6</w:t>
            </w:r>
          </w:p>
        </w:tc>
        <w:tc>
          <w:tcPr>
            <w:tcW w:w="1417" w:type="dxa"/>
            <w:tcBorders>
              <w:top w:val="single" w:sz="4" w:space="0" w:color="000000"/>
              <w:left w:val="single" w:sz="4" w:space="0" w:color="000000"/>
              <w:bottom w:val="single" w:sz="4" w:space="0" w:color="000000"/>
            </w:tcBorders>
            <w:shd w:val="clear" w:color="auto" w:fill="auto"/>
            <w:vAlign w:val="center"/>
          </w:tcPr>
          <w:p w14:paraId="57D9BB47" w14:textId="77777777" w:rsidR="00EA308E" w:rsidRPr="00E172EC" w:rsidRDefault="00EA308E" w:rsidP="00C23883">
            <w:pPr>
              <w:spacing w:line="276" w:lineRule="auto"/>
              <w:ind w:firstLine="0"/>
              <w:jc w:val="center"/>
              <w:rPr>
                <w:bCs/>
                <w:sz w:val="28"/>
                <w:szCs w:val="28"/>
              </w:rPr>
            </w:pPr>
            <w:r w:rsidRPr="00E172EC">
              <w:rPr>
                <w:bCs/>
                <w:sz w:val="28"/>
                <w:szCs w:val="28"/>
              </w:rPr>
              <w:t>265</w:t>
            </w:r>
            <w:r>
              <w:rPr>
                <w:bCs/>
                <w:sz w:val="28"/>
                <w:szCs w:val="28"/>
              </w:rPr>
              <w:t xml:space="preserve"> </w:t>
            </w:r>
            <w:r w:rsidRPr="00E172EC">
              <w:rPr>
                <w:bCs/>
                <w:sz w:val="28"/>
                <w:szCs w:val="28"/>
              </w:rPr>
              <w:t>908,2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274B9" w14:textId="77777777" w:rsidR="00EA308E" w:rsidRPr="00E172EC" w:rsidRDefault="00EA308E" w:rsidP="00C23883">
            <w:pPr>
              <w:spacing w:line="276" w:lineRule="auto"/>
              <w:ind w:firstLine="0"/>
              <w:jc w:val="center"/>
              <w:rPr>
                <w:bCs/>
                <w:sz w:val="28"/>
                <w:szCs w:val="28"/>
              </w:rPr>
            </w:pPr>
            <w:r w:rsidRPr="00DA0141">
              <w:rPr>
                <w:bCs/>
                <w:sz w:val="28"/>
                <w:szCs w:val="28"/>
              </w:rPr>
              <w:t>304</w:t>
            </w:r>
            <w:r>
              <w:rPr>
                <w:bCs/>
                <w:sz w:val="28"/>
                <w:szCs w:val="28"/>
              </w:rPr>
              <w:t> </w:t>
            </w:r>
            <w:r w:rsidRPr="00DA0141">
              <w:rPr>
                <w:bCs/>
                <w:sz w:val="28"/>
                <w:szCs w:val="28"/>
              </w:rPr>
              <w:t>083</w:t>
            </w:r>
            <w:r>
              <w:rPr>
                <w:bCs/>
                <w:sz w:val="28"/>
                <w:szCs w:val="28"/>
              </w:rPr>
              <w:t>,0</w:t>
            </w:r>
          </w:p>
        </w:tc>
      </w:tr>
      <w:tr w:rsidR="00EA308E" w:rsidRPr="004348CA" w14:paraId="273C7248" w14:textId="77777777" w:rsidTr="005170BF">
        <w:tc>
          <w:tcPr>
            <w:tcW w:w="3687" w:type="dxa"/>
            <w:tcBorders>
              <w:top w:val="single" w:sz="4" w:space="0" w:color="000000"/>
              <w:left w:val="single" w:sz="4" w:space="0" w:color="000000"/>
              <w:bottom w:val="single" w:sz="4" w:space="0" w:color="000000"/>
            </w:tcBorders>
            <w:shd w:val="clear" w:color="auto" w:fill="auto"/>
          </w:tcPr>
          <w:p w14:paraId="50F21E43" w14:textId="77777777" w:rsidR="00EA308E" w:rsidRPr="00E172EC" w:rsidRDefault="00EA308E" w:rsidP="00C23883">
            <w:pPr>
              <w:spacing w:line="276" w:lineRule="auto"/>
              <w:ind w:left="177" w:firstLine="0"/>
              <w:rPr>
                <w:bCs/>
                <w:sz w:val="28"/>
                <w:szCs w:val="28"/>
              </w:rPr>
            </w:pPr>
            <w:r w:rsidRPr="00E172EC">
              <w:rPr>
                <w:bCs/>
                <w:sz w:val="28"/>
                <w:szCs w:val="28"/>
              </w:rPr>
              <w:t>Прочие виды экономической деятельности раздела С</w:t>
            </w:r>
          </w:p>
        </w:tc>
        <w:tc>
          <w:tcPr>
            <w:tcW w:w="1559" w:type="dxa"/>
            <w:tcBorders>
              <w:top w:val="single" w:sz="4" w:space="0" w:color="000000"/>
              <w:left w:val="single" w:sz="4" w:space="0" w:color="000000"/>
              <w:bottom w:val="single" w:sz="4" w:space="0" w:color="000000"/>
            </w:tcBorders>
            <w:shd w:val="clear" w:color="auto" w:fill="auto"/>
          </w:tcPr>
          <w:p w14:paraId="737FC0A9"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070F08D0" w14:textId="77777777" w:rsidR="00EA308E" w:rsidRPr="00E172EC" w:rsidRDefault="00EA308E" w:rsidP="00C23883">
            <w:pPr>
              <w:spacing w:line="276" w:lineRule="auto"/>
              <w:ind w:firstLine="0"/>
              <w:jc w:val="center"/>
              <w:rPr>
                <w:bCs/>
                <w:sz w:val="28"/>
                <w:szCs w:val="28"/>
              </w:rPr>
            </w:pPr>
            <w:r w:rsidRPr="00E172EC">
              <w:rPr>
                <w:bCs/>
                <w:sz w:val="28"/>
                <w:szCs w:val="28"/>
              </w:rPr>
              <w:t>59</w:t>
            </w:r>
            <w:r>
              <w:rPr>
                <w:bCs/>
                <w:sz w:val="28"/>
                <w:szCs w:val="28"/>
              </w:rPr>
              <w:t xml:space="preserve"> </w:t>
            </w:r>
            <w:r w:rsidRPr="00E172EC">
              <w:rPr>
                <w:bCs/>
                <w:sz w:val="28"/>
                <w:szCs w:val="28"/>
              </w:rPr>
              <w:t>072,5</w:t>
            </w:r>
          </w:p>
        </w:tc>
        <w:tc>
          <w:tcPr>
            <w:tcW w:w="1417" w:type="dxa"/>
            <w:tcBorders>
              <w:top w:val="single" w:sz="4" w:space="0" w:color="000000"/>
              <w:left w:val="single" w:sz="4" w:space="0" w:color="000000"/>
              <w:bottom w:val="single" w:sz="4" w:space="0" w:color="000000"/>
            </w:tcBorders>
            <w:shd w:val="clear" w:color="auto" w:fill="auto"/>
            <w:vAlign w:val="center"/>
          </w:tcPr>
          <w:p w14:paraId="66D1B8F3" w14:textId="77777777" w:rsidR="00EA308E" w:rsidRPr="00E172EC" w:rsidRDefault="00EA308E" w:rsidP="00C23883">
            <w:pPr>
              <w:spacing w:line="276" w:lineRule="auto"/>
              <w:ind w:firstLine="0"/>
              <w:jc w:val="center"/>
              <w:rPr>
                <w:bCs/>
                <w:sz w:val="28"/>
                <w:szCs w:val="28"/>
              </w:rPr>
            </w:pPr>
            <w:r w:rsidRPr="00E172EC">
              <w:rPr>
                <w:bCs/>
                <w:sz w:val="28"/>
                <w:szCs w:val="28"/>
              </w:rPr>
              <w:t>60</w:t>
            </w:r>
            <w:r>
              <w:rPr>
                <w:bCs/>
                <w:sz w:val="28"/>
                <w:szCs w:val="28"/>
              </w:rPr>
              <w:t xml:space="preserve"> </w:t>
            </w:r>
            <w:r w:rsidRPr="00E172EC">
              <w:rPr>
                <w:bCs/>
                <w:sz w:val="28"/>
                <w:szCs w:val="28"/>
              </w:rPr>
              <w:t>377,2</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1349F" w14:textId="77777777" w:rsidR="00EA308E" w:rsidRPr="00E172EC" w:rsidRDefault="00EA308E" w:rsidP="00C23883">
            <w:pPr>
              <w:spacing w:line="276" w:lineRule="auto"/>
              <w:ind w:firstLine="0"/>
              <w:jc w:val="center"/>
              <w:rPr>
                <w:bCs/>
                <w:sz w:val="28"/>
                <w:szCs w:val="28"/>
              </w:rPr>
            </w:pPr>
            <w:r w:rsidRPr="00E172EC">
              <w:rPr>
                <w:bCs/>
                <w:sz w:val="28"/>
                <w:szCs w:val="28"/>
              </w:rPr>
              <w:t>78</w:t>
            </w:r>
            <w:r>
              <w:rPr>
                <w:bCs/>
                <w:sz w:val="28"/>
                <w:szCs w:val="28"/>
              </w:rPr>
              <w:t xml:space="preserve"> </w:t>
            </w:r>
            <w:r w:rsidRPr="00E172EC">
              <w:rPr>
                <w:bCs/>
                <w:sz w:val="28"/>
                <w:szCs w:val="28"/>
              </w:rPr>
              <w:t>392,4</w:t>
            </w:r>
          </w:p>
        </w:tc>
      </w:tr>
      <w:tr w:rsidR="00EA308E" w:rsidRPr="004348CA" w14:paraId="78B77380" w14:textId="77777777" w:rsidTr="005170BF">
        <w:tc>
          <w:tcPr>
            <w:tcW w:w="3687" w:type="dxa"/>
            <w:tcBorders>
              <w:top w:val="single" w:sz="4" w:space="0" w:color="000000"/>
              <w:left w:val="single" w:sz="4" w:space="0" w:color="000000"/>
              <w:bottom w:val="single" w:sz="4" w:space="0" w:color="000000"/>
            </w:tcBorders>
            <w:shd w:val="clear" w:color="auto" w:fill="auto"/>
          </w:tcPr>
          <w:p w14:paraId="54F908AD" w14:textId="77777777" w:rsidR="00EA308E" w:rsidRPr="00E172EC" w:rsidRDefault="00EA308E" w:rsidP="00C23883">
            <w:pPr>
              <w:spacing w:line="276" w:lineRule="auto"/>
              <w:ind w:firstLine="0"/>
              <w:rPr>
                <w:bCs/>
                <w:sz w:val="28"/>
                <w:szCs w:val="28"/>
              </w:rPr>
            </w:pPr>
            <w:r w:rsidRPr="00E172EC">
              <w:rPr>
                <w:bCs/>
                <w:sz w:val="28"/>
                <w:szCs w:val="28"/>
              </w:rPr>
              <w:t>Обеспечение электрической энергией, газом и паром; кондиционирование воздуха</w:t>
            </w:r>
          </w:p>
        </w:tc>
        <w:tc>
          <w:tcPr>
            <w:tcW w:w="1559" w:type="dxa"/>
            <w:tcBorders>
              <w:top w:val="single" w:sz="4" w:space="0" w:color="000000"/>
              <w:left w:val="single" w:sz="4" w:space="0" w:color="000000"/>
              <w:bottom w:val="single" w:sz="4" w:space="0" w:color="000000"/>
            </w:tcBorders>
            <w:shd w:val="clear" w:color="auto" w:fill="auto"/>
          </w:tcPr>
          <w:p w14:paraId="70CEAA7D"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436F6EDA" w14:textId="77777777" w:rsidR="00EA308E" w:rsidRPr="00E172EC" w:rsidRDefault="00EA308E" w:rsidP="00C23883">
            <w:pPr>
              <w:spacing w:line="276" w:lineRule="auto"/>
              <w:ind w:firstLine="0"/>
              <w:jc w:val="center"/>
              <w:rPr>
                <w:bCs/>
                <w:sz w:val="28"/>
                <w:szCs w:val="28"/>
              </w:rPr>
            </w:pPr>
            <w:r w:rsidRPr="00E172EC">
              <w:rPr>
                <w:bCs/>
                <w:sz w:val="28"/>
                <w:szCs w:val="28"/>
              </w:rPr>
              <w:t>24</w:t>
            </w:r>
            <w:r>
              <w:rPr>
                <w:bCs/>
                <w:sz w:val="28"/>
                <w:szCs w:val="28"/>
              </w:rPr>
              <w:t xml:space="preserve"> </w:t>
            </w:r>
            <w:r w:rsidRPr="00E172EC">
              <w:rPr>
                <w:bCs/>
                <w:sz w:val="28"/>
                <w:szCs w:val="28"/>
              </w:rPr>
              <w:t>377,9</w:t>
            </w:r>
          </w:p>
        </w:tc>
        <w:tc>
          <w:tcPr>
            <w:tcW w:w="1417" w:type="dxa"/>
            <w:tcBorders>
              <w:top w:val="single" w:sz="4" w:space="0" w:color="000000"/>
              <w:left w:val="single" w:sz="4" w:space="0" w:color="000000"/>
              <w:bottom w:val="single" w:sz="4" w:space="0" w:color="000000"/>
            </w:tcBorders>
            <w:shd w:val="clear" w:color="auto" w:fill="auto"/>
            <w:vAlign w:val="center"/>
          </w:tcPr>
          <w:p w14:paraId="24FC7B56" w14:textId="77777777" w:rsidR="00EA308E" w:rsidRPr="00E172EC" w:rsidRDefault="00EA308E" w:rsidP="00C23883">
            <w:pPr>
              <w:spacing w:line="276" w:lineRule="auto"/>
              <w:ind w:firstLine="0"/>
              <w:jc w:val="center"/>
              <w:rPr>
                <w:bCs/>
                <w:sz w:val="28"/>
                <w:szCs w:val="28"/>
              </w:rPr>
            </w:pPr>
            <w:r w:rsidRPr="00E172EC">
              <w:rPr>
                <w:bCs/>
                <w:sz w:val="28"/>
                <w:szCs w:val="28"/>
              </w:rPr>
              <w:t>25</w:t>
            </w:r>
            <w:r>
              <w:rPr>
                <w:bCs/>
                <w:sz w:val="28"/>
                <w:szCs w:val="28"/>
              </w:rPr>
              <w:t xml:space="preserve"> </w:t>
            </w:r>
            <w:r w:rsidRPr="00E172EC">
              <w:rPr>
                <w:bCs/>
                <w:sz w:val="28"/>
                <w:szCs w:val="28"/>
              </w:rPr>
              <w:t>124,2</w:t>
            </w:r>
          </w:p>
        </w:tc>
        <w:tc>
          <w:tcPr>
            <w:tcW w:w="1418" w:type="dxa"/>
            <w:tcBorders>
              <w:top w:val="single" w:sz="4" w:space="0" w:color="000000"/>
              <w:left w:val="single" w:sz="4" w:space="0" w:color="000000"/>
              <w:bottom w:val="single" w:sz="4" w:space="0" w:color="000000"/>
              <w:right w:val="single" w:sz="4" w:space="0" w:color="000000"/>
            </w:tcBorders>
            <w:vAlign w:val="center"/>
          </w:tcPr>
          <w:p w14:paraId="0514596E" w14:textId="77777777" w:rsidR="00EA308E" w:rsidRPr="00E172EC" w:rsidRDefault="00EA308E" w:rsidP="00C23883">
            <w:pPr>
              <w:spacing w:line="276" w:lineRule="auto"/>
              <w:ind w:firstLine="0"/>
              <w:jc w:val="center"/>
              <w:rPr>
                <w:bCs/>
                <w:sz w:val="28"/>
                <w:szCs w:val="28"/>
              </w:rPr>
            </w:pPr>
            <w:r w:rsidRPr="00E172EC">
              <w:rPr>
                <w:bCs/>
                <w:sz w:val="28"/>
                <w:szCs w:val="28"/>
              </w:rPr>
              <w:t>27</w:t>
            </w:r>
            <w:r>
              <w:rPr>
                <w:bCs/>
                <w:sz w:val="28"/>
                <w:szCs w:val="28"/>
              </w:rPr>
              <w:t xml:space="preserve"> </w:t>
            </w:r>
            <w:r w:rsidRPr="00E172EC">
              <w:rPr>
                <w:bCs/>
                <w:sz w:val="28"/>
                <w:szCs w:val="28"/>
              </w:rPr>
              <w:t>179,4</w:t>
            </w:r>
          </w:p>
        </w:tc>
      </w:tr>
      <w:tr w:rsidR="00EA308E" w:rsidRPr="004348CA" w14:paraId="77385446" w14:textId="77777777" w:rsidTr="005170BF">
        <w:tc>
          <w:tcPr>
            <w:tcW w:w="3687" w:type="dxa"/>
            <w:tcBorders>
              <w:top w:val="single" w:sz="4" w:space="0" w:color="000000"/>
              <w:left w:val="single" w:sz="4" w:space="0" w:color="000000"/>
              <w:bottom w:val="single" w:sz="4" w:space="0" w:color="000000"/>
            </w:tcBorders>
            <w:shd w:val="clear" w:color="auto" w:fill="auto"/>
          </w:tcPr>
          <w:p w14:paraId="30D6EB97" w14:textId="77777777" w:rsidR="00EA308E" w:rsidRPr="00E172EC" w:rsidRDefault="00EA308E" w:rsidP="00C23883">
            <w:pPr>
              <w:spacing w:line="276" w:lineRule="auto"/>
              <w:ind w:firstLine="0"/>
              <w:rPr>
                <w:bCs/>
                <w:sz w:val="28"/>
                <w:szCs w:val="28"/>
              </w:rPr>
            </w:pPr>
            <w:r w:rsidRPr="00E172EC">
              <w:rPr>
                <w:bCs/>
                <w:sz w:val="28"/>
                <w:szCs w:val="28"/>
              </w:rPr>
              <w:t>Водоснабжение; водоотведение, организация сбора и утилизации отходов, деятельность по ликвидации загрязнений</w:t>
            </w:r>
          </w:p>
        </w:tc>
        <w:tc>
          <w:tcPr>
            <w:tcW w:w="1559" w:type="dxa"/>
            <w:tcBorders>
              <w:top w:val="single" w:sz="4" w:space="0" w:color="000000"/>
              <w:left w:val="single" w:sz="4" w:space="0" w:color="000000"/>
              <w:bottom w:val="single" w:sz="4" w:space="0" w:color="000000"/>
            </w:tcBorders>
            <w:shd w:val="clear" w:color="auto" w:fill="auto"/>
          </w:tcPr>
          <w:p w14:paraId="4018BD86" w14:textId="77777777" w:rsidR="00EA308E" w:rsidRPr="00E172EC" w:rsidRDefault="00EA308E" w:rsidP="00C23883">
            <w:pPr>
              <w:spacing w:line="276" w:lineRule="auto"/>
              <w:ind w:firstLine="0"/>
              <w:jc w:val="center"/>
              <w:rPr>
                <w:bCs/>
                <w:sz w:val="28"/>
                <w:szCs w:val="28"/>
              </w:rPr>
            </w:pPr>
            <w:r w:rsidRPr="00E172EC">
              <w:rPr>
                <w:bCs/>
                <w:sz w:val="28"/>
                <w:szCs w:val="28"/>
              </w:rPr>
              <w:t>млн. рублей</w:t>
            </w:r>
          </w:p>
        </w:tc>
        <w:tc>
          <w:tcPr>
            <w:tcW w:w="1418" w:type="dxa"/>
            <w:tcBorders>
              <w:top w:val="single" w:sz="4" w:space="0" w:color="000000"/>
              <w:left w:val="single" w:sz="4" w:space="0" w:color="000000"/>
              <w:bottom w:val="single" w:sz="4" w:space="0" w:color="000000"/>
            </w:tcBorders>
            <w:shd w:val="clear" w:color="auto" w:fill="auto"/>
            <w:vAlign w:val="center"/>
          </w:tcPr>
          <w:p w14:paraId="102B83F7" w14:textId="77777777" w:rsidR="00EA308E" w:rsidRPr="00E172EC" w:rsidRDefault="00EA308E" w:rsidP="00C23883">
            <w:pPr>
              <w:spacing w:line="276" w:lineRule="auto"/>
              <w:ind w:firstLine="0"/>
              <w:jc w:val="center"/>
              <w:rPr>
                <w:bCs/>
                <w:sz w:val="28"/>
                <w:szCs w:val="28"/>
              </w:rPr>
            </w:pPr>
            <w:r w:rsidRPr="00E172EC">
              <w:rPr>
                <w:bCs/>
                <w:sz w:val="28"/>
                <w:szCs w:val="28"/>
              </w:rPr>
              <w:t>14</w:t>
            </w:r>
            <w:r>
              <w:rPr>
                <w:bCs/>
                <w:sz w:val="28"/>
                <w:szCs w:val="28"/>
              </w:rPr>
              <w:t xml:space="preserve"> </w:t>
            </w:r>
            <w:r w:rsidRPr="00E172EC">
              <w:rPr>
                <w:bCs/>
                <w:sz w:val="28"/>
                <w:szCs w:val="28"/>
              </w:rPr>
              <w:t>412,9</w:t>
            </w:r>
          </w:p>
        </w:tc>
        <w:tc>
          <w:tcPr>
            <w:tcW w:w="1417" w:type="dxa"/>
            <w:tcBorders>
              <w:top w:val="single" w:sz="4" w:space="0" w:color="000000"/>
              <w:left w:val="single" w:sz="4" w:space="0" w:color="000000"/>
              <w:bottom w:val="single" w:sz="4" w:space="0" w:color="000000"/>
            </w:tcBorders>
            <w:shd w:val="clear" w:color="auto" w:fill="auto"/>
            <w:vAlign w:val="center"/>
          </w:tcPr>
          <w:p w14:paraId="70725CBD" w14:textId="77777777" w:rsidR="00EA308E" w:rsidRPr="00E172EC" w:rsidRDefault="00EA308E" w:rsidP="00C23883">
            <w:pPr>
              <w:spacing w:line="276" w:lineRule="auto"/>
              <w:ind w:firstLine="0"/>
              <w:jc w:val="center"/>
              <w:rPr>
                <w:bCs/>
                <w:sz w:val="28"/>
                <w:szCs w:val="28"/>
              </w:rPr>
            </w:pPr>
            <w:r w:rsidRPr="00E172EC">
              <w:rPr>
                <w:bCs/>
                <w:sz w:val="28"/>
                <w:szCs w:val="28"/>
              </w:rPr>
              <w:t>14</w:t>
            </w:r>
            <w:r>
              <w:rPr>
                <w:bCs/>
                <w:sz w:val="28"/>
                <w:szCs w:val="28"/>
              </w:rPr>
              <w:t xml:space="preserve"> </w:t>
            </w:r>
            <w:r w:rsidRPr="00E172EC">
              <w:rPr>
                <w:bCs/>
                <w:sz w:val="28"/>
                <w:szCs w:val="28"/>
              </w:rPr>
              <w:t>486,1</w:t>
            </w:r>
          </w:p>
        </w:tc>
        <w:tc>
          <w:tcPr>
            <w:tcW w:w="1418" w:type="dxa"/>
            <w:tcBorders>
              <w:top w:val="single" w:sz="4" w:space="0" w:color="000000"/>
              <w:left w:val="single" w:sz="4" w:space="0" w:color="000000"/>
              <w:bottom w:val="single" w:sz="4" w:space="0" w:color="000000"/>
              <w:right w:val="single" w:sz="4" w:space="0" w:color="000000"/>
            </w:tcBorders>
            <w:vAlign w:val="center"/>
          </w:tcPr>
          <w:p w14:paraId="6E5CBFD6" w14:textId="77777777" w:rsidR="00EA308E" w:rsidRPr="00E172EC" w:rsidRDefault="00EA308E" w:rsidP="00C23883">
            <w:pPr>
              <w:spacing w:line="276" w:lineRule="auto"/>
              <w:ind w:firstLine="0"/>
              <w:jc w:val="center"/>
              <w:rPr>
                <w:bCs/>
                <w:sz w:val="28"/>
                <w:szCs w:val="28"/>
              </w:rPr>
            </w:pPr>
            <w:r w:rsidRPr="00E172EC">
              <w:rPr>
                <w:bCs/>
                <w:sz w:val="28"/>
                <w:szCs w:val="28"/>
              </w:rPr>
              <w:t>8</w:t>
            </w:r>
            <w:r>
              <w:rPr>
                <w:bCs/>
                <w:sz w:val="28"/>
                <w:szCs w:val="28"/>
              </w:rPr>
              <w:t xml:space="preserve"> </w:t>
            </w:r>
            <w:r w:rsidRPr="00E172EC">
              <w:rPr>
                <w:bCs/>
                <w:sz w:val="28"/>
                <w:szCs w:val="28"/>
              </w:rPr>
              <w:t>424,4</w:t>
            </w:r>
          </w:p>
        </w:tc>
      </w:tr>
      <w:tr w:rsidR="00EA308E" w:rsidRPr="004348CA" w14:paraId="78C4EACF" w14:textId="77777777" w:rsidTr="005170BF">
        <w:tc>
          <w:tcPr>
            <w:tcW w:w="3687" w:type="dxa"/>
            <w:tcBorders>
              <w:top w:val="single" w:sz="4" w:space="0" w:color="000000"/>
              <w:left w:val="single" w:sz="4" w:space="0" w:color="000000"/>
              <w:bottom w:val="single" w:sz="4" w:space="0" w:color="000000"/>
            </w:tcBorders>
            <w:shd w:val="clear" w:color="auto" w:fill="auto"/>
          </w:tcPr>
          <w:p w14:paraId="4705F20C" w14:textId="77777777" w:rsidR="00EA308E" w:rsidRPr="00E172EC" w:rsidRDefault="00EA308E" w:rsidP="00C23883">
            <w:pPr>
              <w:spacing w:line="276" w:lineRule="auto"/>
              <w:ind w:firstLine="0"/>
              <w:rPr>
                <w:bCs/>
                <w:sz w:val="28"/>
                <w:szCs w:val="28"/>
              </w:rPr>
            </w:pPr>
            <w:r w:rsidRPr="00E172EC">
              <w:rPr>
                <w:bCs/>
                <w:sz w:val="28"/>
                <w:szCs w:val="28"/>
              </w:rPr>
              <w:t xml:space="preserve">Индекс промышленного производства </w:t>
            </w:r>
          </w:p>
        </w:tc>
        <w:tc>
          <w:tcPr>
            <w:tcW w:w="1559" w:type="dxa"/>
            <w:tcBorders>
              <w:top w:val="single" w:sz="4" w:space="0" w:color="000000"/>
              <w:left w:val="single" w:sz="4" w:space="0" w:color="000000"/>
              <w:bottom w:val="single" w:sz="4" w:space="0" w:color="000000"/>
            </w:tcBorders>
            <w:shd w:val="clear" w:color="auto" w:fill="auto"/>
            <w:vAlign w:val="center"/>
          </w:tcPr>
          <w:p w14:paraId="4A23907F" w14:textId="77777777" w:rsidR="00EA308E" w:rsidRPr="00E172EC" w:rsidRDefault="00EA308E" w:rsidP="00C23883">
            <w:pPr>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516B45AE" w14:textId="77777777" w:rsidR="00EA308E" w:rsidRPr="00E172EC" w:rsidRDefault="00EA308E" w:rsidP="00C23883">
            <w:pPr>
              <w:spacing w:line="276" w:lineRule="auto"/>
              <w:ind w:firstLine="0"/>
              <w:jc w:val="center"/>
              <w:rPr>
                <w:bCs/>
                <w:sz w:val="28"/>
                <w:szCs w:val="28"/>
              </w:rPr>
            </w:pPr>
            <w:r w:rsidRPr="00E172EC">
              <w:rPr>
                <w:bCs/>
                <w:sz w:val="28"/>
                <w:szCs w:val="28"/>
              </w:rPr>
              <w:t>99,0</w:t>
            </w:r>
          </w:p>
        </w:tc>
        <w:tc>
          <w:tcPr>
            <w:tcW w:w="1417" w:type="dxa"/>
            <w:tcBorders>
              <w:top w:val="single" w:sz="4" w:space="0" w:color="000000"/>
              <w:left w:val="single" w:sz="4" w:space="0" w:color="000000"/>
              <w:bottom w:val="single" w:sz="4" w:space="0" w:color="000000"/>
            </w:tcBorders>
            <w:shd w:val="clear" w:color="auto" w:fill="auto"/>
            <w:vAlign w:val="center"/>
          </w:tcPr>
          <w:p w14:paraId="1B5D137B" w14:textId="77777777" w:rsidR="00EA308E" w:rsidRPr="00E172EC" w:rsidRDefault="00EA308E" w:rsidP="00C23883">
            <w:pPr>
              <w:spacing w:line="276" w:lineRule="auto"/>
              <w:ind w:firstLine="0"/>
              <w:jc w:val="center"/>
              <w:rPr>
                <w:bCs/>
                <w:sz w:val="28"/>
                <w:szCs w:val="28"/>
              </w:rPr>
            </w:pPr>
            <w:r w:rsidRPr="00E172EC">
              <w:rPr>
                <w:bCs/>
                <w:sz w:val="28"/>
                <w:szCs w:val="28"/>
              </w:rPr>
              <w:t>102,6</w:t>
            </w:r>
          </w:p>
        </w:tc>
        <w:tc>
          <w:tcPr>
            <w:tcW w:w="1418" w:type="dxa"/>
            <w:tcBorders>
              <w:top w:val="single" w:sz="4" w:space="0" w:color="000000"/>
              <w:left w:val="single" w:sz="4" w:space="0" w:color="000000"/>
              <w:bottom w:val="single" w:sz="4" w:space="0" w:color="000000"/>
              <w:right w:val="single" w:sz="4" w:space="0" w:color="000000"/>
            </w:tcBorders>
            <w:vAlign w:val="center"/>
          </w:tcPr>
          <w:p w14:paraId="5CC12568" w14:textId="77777777" w:rsidR="00EA308E" w:rsidRPr="00E172EC" w:rsidRDefault="00EA308E" w:rsidP="00C23883">
            <w:pPr>
              <w:spacing w:line="276" w:lineRule="auto"/>
              <w:ind w:firstLine="0"/>
              <w:jc w:val="center"/>
              <w:rPr>
                <w:bCs/>
                <w:sz w:val="28"/>
                <w:szCs w:val="28"/>
              </w:rPr>
            </w:pPr>
            <w:r>
              <w:rPr>
                <w:bCs/>
                <w:sz w:val="28"/>
                <w:szCs w:val="28"/>
              </w:rPr>
              <w:t>134,8</w:t>
            </w:r>
          </w:p>
        </w:tc>
      </w:tr>
      <w:tr w:rsidR="00EA308E" w:rsidRPr="004348CA" w14:paraId="4470EB84" w14:textId="77777777" w:rsidTr="005170BF">
        <w:trPr>
          <w:trHeight w:val="487"/>
        </w:trPr>
        <w:tc>
          <w:tcPr>
            <w:tcW w:w="3687" w:type="dxa"/>
            <w:tcBorders>
              <w:top w:val="single" w:sz="4" w:space="0" w:color="000000"/>
              <w:left w:val="single" w:sz="4" w:space="0" w:color="000000"/>
              <w:bottom w:val="single" w:sz="4" w:space="0" w:color="000000"/>
            </w:tcBorders>
            <w:shd w:val="clear" w:color="auto" w:fill="auto"/>
          </w:tcPr>
          <w:p w14:paraId="3570F3D9" w14:textId="77777777" w:rsidR="00EA308E" w:rsidRPr="00E172EC" w:rsidRDefault="00EA308E" w:rsidP="00C23883">
            <w:pPr>
              <w:spacing w:line="276" w:lineRule="auto"/>
              <w:ind w:firstLine="0"/>
              <w:rPr>
                <w:bCs/>
                <w:sz w:val="28"/>
                <w:szCs w:val="28"/>
              </w:rPr>
            </w:pPr>
            <w:r w:rsidRPr="00E172EC">
              <w:rPr>
                <w:bCs/>
                <w:sz w:val="28"/>
                <w:szCs w:val="28"/>
              </w:rPr>
              <w:t>в том числе:</w:t>
            </w:r>
          </w:p>
        </w:tc>
        <w:tc>
          <w:tcPr>
            <w:tcW w:w="1559" w:type="dxa"/>
            <w:tcBorders>
              <w:top w:val="single" w:sz="4" w:space="0" w:color="000000"/>
              <w:left w:val="single" w:sz="4" w:space="0" w:color="000000"/>
              <w:bottom w:val="single" w:sz="4" w:space="0" w:color="000000"/>
            </w:tcBorders>
            <w:shd w:val="clear" w:color="auto" w:fill="auto"/>
            <w:vAlign w:val="center"/>
          </w:tcPr>
          <w:p w14:paraId="49478DFE" w14:textId="77777777" w:rsidR="00EA308E" w:rsidRPr="00E172EC" w:rsidRDefault="00EA308E" w:rsidP="00C23883">
            <w:pPr>
              <w:snapToGrid w:val="0"/>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tcBorders>
            <w:shd w:val="clear" w:color="auto" w:fill="auto"/>
            <w:vAlign w:val="center"/>
          </w:tcPr>
          <w:p w14:paraId="591F3206" w14:textId="77777777" w:rsidR="00EA308E" w:rsidRPr="00E172EC" w:rsidRDefault="00EA308E" w:rsidP="00C23883">
            <w:pPr>
              <w:snapToGrid w:val="0"/>
              <w:spacing w:line="276" w:lineRule="auto"/>
              <w:ind w:firstLine="0"/>
              <w:jc w:val="center"/>
              <w:rPr>
                <w:bCs/>
                <w:sz w:val="28"/>
                <w:szCs w:val="28"/>
              </w:rPr>
            </w:pPr>
          </w:p>
        </w:tc>
        <w:tc>
          <w:tcPr>
            <w:tcW w:w="1417" w:type="dxa"/>
            <w:tcBorders>
              <w:top w:val="single" w:sz="4" w:space="0" w:color="000000"/>
              <w:left w:val="single" w:sz="4" w:space="0" w:color="000000"/>
              <w:bottom w:val="single" w:sz="4" w:space="0" w:color="000000"/>
            </w:tcBorders>
            <w:shd w:val="clear" w:color="auto" w:fill="auto"/>
            <w:vAlign w:val="center"/>
          </w:tcPr>
          <w:p w14:paraId="1CCEE779" w14:textId="77777777" w:rsidR="00EA308E" w:rsidRPr="00E172EC" w:rsidRDefault="00EA308E" w:rsidP="00C23883">
            <w:pPr>
              <w:snapToGrid w:val="0"/>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4892D7E3" w14:textId="77777777" w:rsidR="00EA308E" w:rsidRPr="00E172EC" w:rsidRDefault="00EA308E" w:rsidP="00C23883">
            <w:pPr>
              <w:snapToGrid w:val="0"/>
              <w:spacing w:line="276" w:lineRule="auto"/>
              <w:ind w:firstLine="0"/>
              <w:jc w:val="center"/>
              <w:rPr>
                <w:bCs/>
                <w:sz w:val="28"/>
                <w:szCs w:val="28"/>
              </w:rPr>
            </w:pPr>
          </w:p>
        </w:tc>
      </w:tr>
      <w:tr w:rsidR="00EA308E" w:rsidRPr="004348CA" w14:paraId="5C06A471" w14:textId="77777777" w:rsidTr="005170BF">
        <w:tc>
          <w:tcPr>
            <w:tcW w:w="3687" w:type="dxa"/>
            <w:tcBorders>
              <w:top w:val="single" w:sz="4" w:space="0" w:color="000000"/>
              <w:left w:val="single" w:sz="4" w:space="0" w:color="000000"/>
              <w:bottom w:val="single" w:sz="4" w:space="0" w:color="000000"/>
            </w:tcBorders>
            <w:shd w:val="clear" w:color="auto" w:fill="auto"/>
          </w:tcPr>
          <w:p w14:paraId="3B080ECE" w14:textId="77777777" w:rsidR="00EA308E" w:rsidRPr="00E172EC" w:rsidRDefault="00EA308E" w:rsidP="00C23883">
            <w:pPr>
              <w:spacing w:line="276" w:lineRule="auto"/>
              <w:ind w:firstLine="0"/>
              <w:rPr>
                <w:bCs/>
                <w:sz w:val="28"/>
                <w:szCs w:val="28"/>
              </w:rPr>
            </w:pPr>
            <w:r w:rsidRPr="00E172EC">
              <w:rPr>
                <w:bCs/>
                <w:sz w:val="28"/>
                <w:szCs w:val="28"/>
              </w:rPr>
              <w:t>Обрабатывающие производства</w:t>
            </w:r>
          </w:p>
        </w:tc>
        <w:tc>
          <w:tcPr>
            <w:tcW w:w="1559" w:type="dxa"/>
            <w:tcBorders>
              <w:top w:val="single" w:sz="4" w:space="0" w:color="000000"/>
              <w:left w:val="single" w:sz="4" w:space="0" w:color="000000"/>
              <w:bottom w:val="single" w:sz="4" w:space="0" w:color="000000"/>
            </w:tcBorders>
            <w:shd w:val="clear" w:color="auto" w:fill="auto"/>
            <w:vAlign w:val="center"/>
          </w:tcPr>
          <w:p w14:paraId="3F2CC53C" w14:textId="77777777" w:rsidR="00EA308E" w:rsidRPr="00E172EC" w:rsidRDefault="00EA308E" w:rsidP="00C23883">
            <w:pPr>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339764D1" w14:textId="77777777" w:rsidR="00EA308E" w:rsidRPr="00E172EC" w:rsidRDefault="00EA308E" w:rsidP="00C23883">
            <w:pPr>
              <w:spacing w:line="276" w:lineRule="auto"/>
              <w:ind w:firstLine="0"/>
              <w:jc w:val="center"/>
              <w:rPr>
                <w:bCs/>
                <w:sz w:val="28"/>
                <w:szCs w:val="28"/>
              </w:rPr>
            </w:pPr>
            <w:r w:rsidRPr="00E172EC">
              <w:rPr>
                <w:bCs/>
                <w:sz w:val="28"/>
                <w:szCs w:val="28"/>
              </w:rPr>
              <w:t>99,0</w:t>
            </w:r>
          </w:p>
        </w:tc>
        <w:tc>
          <w:tcPr>
            <w:tcW w:w="1417" w:type="dxa"/>
            <w:tcBorders>
              <w:top w:val="single" w:sz="4" w:space="0" w:color="000000"/>
              <w:left w:val="single" w:sz="4" w:space="0" w:color="000000"/>
              <w:bottom w:val="single" w:sz="4" w:space="0" w:color="000000"/>
            </w:tcBorders>
            <w:shd w:val="clear" w:color="auto" w:fill="auto"/>
            <w:vAlign w:val="center"/>
          </w:tcPr>
          <w:p w14:paraId="52036D7B" w14:textId="77777777" w:rsidR="00EA308E" w:rsidRPr="00E172EC" w:rsidRDefault="00EA308E" w:rsidP="00C23883">
            <w:pPr>
              <w:spacing w:line="276" w:lineRule="auto"/>
              <w:ind w:firstLine="0"/>
              <w:jc w:val="center"/>
              <w:rPr>
                <w:bCs/>
                <w:sz w:val="28"/>
                <w:szCs w:val="28"/>
              </w:rPr>
            </w:pPr>
            <w:r w:rsidRPr="00E172EC">
              <w:rPr>
                <w:bCs/>
                <w:sz w:val="28"/>
                <w:szCs w:val="28"/>
              </w:rPr>
              <w:t>102,8</w:t>
            </w:r>
          </w:p>
        </w:tc>
        <w:tc>
          <w:tcPr>
            <w:tcW w:w="1418" w:type="dxa"/>
            <w:tcBorders>
              <w:top w:val="single" w:sz="4" w:space="0" w:color="000000"/>
              <w:left w:val="single" w:sz="4" w:space="0" w:color="000000"/>
              <w:bottom w:val="single" w:sz="4" w:space="0" w:color="000000"/>
              <w:right w:val="single" w:sz="4" w:space="0" w:color="000000"/>
            </w:tcBorders>
            <w:vAlign w:val="center"/>
          </w:tcPr>
          <w:p w14:paraId="688BF36E" w14:textId="77777777" w:rsidR="00EA308E" w:rsidRPr="00E172EC" w:rsidRDefault="00EA308E" w:rsidP="00C23883">
            <w:pPr>
              <w:spacing w:line="276" w:lineRule="auto"/>
              <w:ind w:firstLine="0"/>
              <w:jc w:val="center"/>
              <w:rPr>
                <w:bCs/>
                <w:sz w:val="28"/>
                <w:szCs w:val="28"/>
              </w:rPr>
            </w:pPr>
            <w:r>
              <w:rPr>
                <w:bCs/>
                <w:sz w:val="28"/>
                <w:szCs w:val="28"/>
              </w:rPr>
              <w:t>137,9</w:t>
            </w:r>
          </w:p>
        </w:tc>
      </w:tr>
      <w:tr w:rsidR="00EA308E" w:rsidRPr="004348CA" w14:paraId="64A757E3" w14:textId="77777777" w:rsidTr="005170BF">
        <w:tc>
          <w:tcPr>
            <w:tcW w:w="3687" w:type="dxa"/>
            <w:tcBorders>
              <w:top w:val="single" w:sz="4" w:space="0" w:color="000000"/>
              <w:left w:val="single" w:sz="4" w:space="0" w:color="000000"/>
              <w:bottom w:val="single" w:sz="4" w:space="0" w:color="000000"/>
            </w:tcBorders>
            <w:shd w:val="clear" w:color="auto" w:fill="auto"/>
          </w:tcPr>
          <w:p w14:paraId="05DF68F5" w14:textId="77777777" w:rsidR="00EA308E" w:rsidRPr="00E172EC" w:rsidRDefault="00EA308E" w:rsidP="00C23883">
            <w:pPr>
              <w:spacing w:line="276" w:lineRule="auto"/>
              <w:ind w:firstLine="0"/>
              <w:rPr>
                <w:bCs/>
                <w:sz w:val="28"/>
                <w:szCs w:val="28"/>
              </w:rPr>
            </w:pPr>
            <w:r w:rsidRPr="00E172EC">
              <w:rPr>
                <w:bCs/>
                <w:sz w:val="28"/>
                <w:szCs w:val="28"/>
              </w:rPr>
              <w:t>из них:</w:t>
            </w:r>
          </w:p>
        </w:tc>
        <w:tc>
          <w:tcPr>
            <w:tcW w:w="1559" w:type="dxa"/>
            <w:tcBorders>
              <w:top w:val="single" w:sz="4" w:space="0" w:color="000000"/>
              <w:left w:val="single" w:sz="4" w:space="0" w:color="000000"/>
              <w:bottom w:val="single" w:sz="4" w:space="0" w:color="000000"/>
            </w:tcBorders>
            <w:shd w:val="clear" w:color="auto" w:fill="auto"/>
            <w:vAlign w:val="center"/>
          </w:tcPr>
          <w:p w14:paraId="66CA33AD"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tcBorders>
            <w:shd w:val="clear" w:color="auto" w:fill="auto"/>
            <w:vAlign w:val="center"/>
          </w:tcPr>
          <w:p w14:paraId="762D6849" w14:textId="77777777" w:rsidR="00EA308E" w:rsidRPr="00E172EC" w:rsidRDefault="00EA308E" w:rsidP="00C23883">
            <w:pPr>
              <w:spacing w:line="276" w:lineRule="auto"/>
              <w:ind w:firstLine="0"/>
              <w:jc w:val="center"/>
              <w:rPr>
                <w:bCs/>
                <w:sz w:val="28"/>
                <w:szCs w:val="28"/>
              </w:rPr>
            </w:pPr>
          </w:p>
        </w:tc>
        <w:tc>
          <w:tcPr>
            <w:tcW w:w="1417" w:type="dxa"/>
            <w:tcBorders>
              <w:top w:val="single" w:sz="4" w:space="0" w:color="000000"/>
              <w:left w:val="single" w:sz="4" w:space="0" w:color="000000"/>
              <w:bottom w:val="single" w:sz="4" w:space="0" w:color="000000"/>
            </w:tcBorders>
            <w:shd w:val="clear" w:color="auto" w:fill="auto"/>
            <w:vAlign w:val="center"/>
          </w:tcPr>
          <w:p w14:paraId="47069CB3" w14:textId="77777777" w:rsidR="00EA308E" w:rsidRPr="00E172EC" w:rsidRDefault="00EA308E" w:rsidP="00C23883">
            <w:pPr>
              <w:spacing w:line="276" w:lineRule="auto"/>
              <w:ind w:firstLine="0"/>
              <w:jc w:val="center"/>
              <w:rPr>
                <w:bCs/>
                <w:sz w:val="28"/>
                <w:szCs w:val="28"/>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63B65352" w14:textId="77777777" w:rsidR="00EA308E" w:rsidRPr="00E172EC" w:rsidRDefault="00EA308E" w:rsidP="00C23883">
            <w:pPr>
              <w:spacing w:line="276" w:lineRule="auto"/>
              <w:ind w:firstLine="0"/>
              <w:jc w:val="center"/>
              <w:rPr>
                <w:bCs/>
                <w:sz w:val="28"/>
                <w:szCs w:val="28"/>
              </w:rPr>
            </w:pPr>
          </w:p>
        </w:tc>
      </w:tr>
      <w:tr w:rsidR="00EA308E" w:rsidRPr="004348CA" w14:paraId="563AF9E4" w14:textId="77777777" w:rsidTr="005170BF">
        <w:tc>
          <w:tcPr>
            <w:tcW w:w="3687" w:type="dxa"/>
            <w:tcBorders>
              <w:top w:val="single" w:sz="4" w:space="0" w:color="000000"/>
              <w:left w:val="single" w:sz="4" w:space="0" w:color="000000"/>
              <w:bottom w:val="single" w:sz="4" w:space="0" w:color="000000"/>
            </w:tcBorders>
            <w:shd w:val="clear" w:color="auto" w:fill="auto"/>
          </w:tcPr>
          <w:p w14:paraId="02E39D46" w14:textId="77777777" w:rsidR="00EA308E" w:rsidRPr="00E172EC" w:rsidRDefault="00EA308E" w:rsidP="00C23883">
            <w:pPr>
              <w:spacing w:line="276" w:lineRule="auto"/>
              <w:ind w:left="177" w:firstLine="0"/>
              <w:rPr>
                <w:bCs/>
                <w:sz w:val="28"/>
                <w:szCs w:val="28"/>
              </w:rPr>
            </w:pPr>
            <w:r w:rsidRPr="00E172EC">
              <w:rPr>
                <w:bCs/>
                <w:sz w:val="28"/>
                <w:szCs w:val="28"/>
              </w:rPr>
              <w:t>Производство пищевых продуктов</w:t>
            </w:r>
          </w:p>
        </w:tc>
        <w:tc>
          <w:tcPr>
            <w:tcW w:w="1559" w:type="dxa"/>
            <w:tcBorders>
              <w:top w:val="single" w:sz="4" w:space="0" w:color="000000"/>
              <w:left w:val="single" w:sz="4" w:space="0" w:color="000000"/>
              <w:bottom w:val="single" w:sz="4" w:space="0" w:color="000000"/>
            </w:tcBorders>
            <w:shd w:val="clear" w:color="auto" w:fill="auto"/>
            <w:vAlign w:val="center"/>
          </w:tcPr>
          <w:p w14:paraId="711538EE" w14:textId="77777777" w:rsidR="00EA308E" w:rsidRPr="00E172EC" w:rsidRDefault="00EA308E" w:rsidP="00C23883">
            <w:pPr>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5635ECA3" w14:textId="77777777" w:rsidR="00EA308E" w:rsidRPr="00E172EC" w:rsidRDefault="00EA308E" w:rsidP="00C23883">
            <w:pPr>
              <w:spacing w:line="276" w:lineRule="auto"/>
              <w:ind w:firstLine="0"/>
              <w:jc w:val="center"/>
              <w:rPr>
                <w:bCs/>
                <w:sz w:val="28"/>
                <w:szCs w:val="28"/>
              </w:rPr>
            </w:pPr>
            <w:r w:rsidRPr="00E172EC">
              <w:rPr>
                <w:bCs/>
                <w:sz w:val="28"/>
                <w:szCs w:val="28"/>
              </w:rPr>
              <w:t>102,1</w:t>
            </w:r>
          </w:p>
        </w:tc>
        <w:tc>
          <w:tcPr>
            <w:tcW w:w="1417" w:type="dxa"/>
            <w:tcBorders>
              <w:top w:val="single" w:sz="4" w:space="0" w:color="000000"/>
              <w:left w:val="single" w:sz="4" w:space="0" w:color="000000"/>
              <w:bottom w:val="single" w:sz="4" w:space="0" w:color="000000"/>
            </w:tcBorders>
            <w:shd w:val="clear" w:color="auto" w:fill="auto"/>
            <w:vAlign w:val="center"/>
          </w:tcPr>
          <w:p w14:paraId="6DC40274" w14:textId="77777777" w:rsidR="00EA308E" w:rsidRPr="00E172EC" w:rsidRDefault="00EA308E" w:rsidP="00C23883">
            <w:pPr>
              <w:spacing w:line="276" w:lineRule="auto"/>
              <w:ind w:firstLine="0"/>
              <w:jc w:val="center"/>
              <w:rPr>
                <w:bCs/>
                <w:sz w:val="28"/>
                <w:szCs w:val="28"/>
              </w:rPr>
            </w:pPr>
            <w:r w:rsidRPr="00E172EC">
              <w:rPr>
                <w:bCs/>
                <w:sz w:val="28"/>
                <w:szCs w:val="28"/>
              </w:rPr>
              <w:t>106,7</w:t>
            </w:r>
          </w:p>
        </w:tc>
        <w:tc>
          <w:tcPr>
            <w:tcW w:w="1418" w:type="dxa"/>
            <w:tcBorders>
              <w:top w:val="single" w:sz="4" w:space="0" w:color="000000"/>
              <w:left w:val="single" w:sz="4" w:space="0" w:color="000000"/>
              <w:bottom w:val="single" w:sz="4" w:space="0" w:color="000000"/>
              <w:right w:val="single" w:sz="4" w:space="0" w:color="000000"/>
            </w:tcBorders>
            <w:vAlign w:val="center"/>
          </w:tcPr>
          <w:p w14:paraId="139F02CC" w14:textId="77777777" w:rsidR="00EA308E" w:rsidRPr="00E172EC" w:rsidRDefault="00EA308E" w:rsidP="00C23883">
            <w:pPr>
              <w:spacing w:line="276" w:lineRule="auto"/>
              <w:ind w:firstLine="0"/>
              <w:jc w:val="center"/>
              <w:rPr>
                <w:bCs/>
                <w:sz w:val="28"/>
                <w:szCs w:val="28"/>
              </w:rPr>
            </w:pPr>
            <w:r w:rsidRPr="00E172EC">
              <w:rPr>
                <w:bCs/>
                <w:sz w:val="28"/>
                <w:szCs w:val="28"/>
              </w:rPr>
              <w:t>94,8</w:t>
            </w:r>
          </w:p>
        </w:tc>
      </w:tr>
      <w:tr w:rsidR="00EA308E" w:rsidRPr="004348CA" w14:paraId="4E04D228" w14:textId="77777777" w:rsidTr="005170BF">
        <w:tc>
          <w:tcPr>
            <w:tcW w:w="3687" w:type="dxa"/>
            <w:tcBorders>
              <w:top w:val="single" w:sz="4" w:space="0" w:color="000000"/>
              <w:left w:val="single" w:sz="4" w:space="0" w:color="000000"/>
              <w:bottom w:val="single" w:sz="4" w:space="0" w:color="000000"/>
            </w:tcBorders>
            <w:shd w:val="clear" w:color="auto" w:fill="auto"/>
          </w:tcPr>
          <w:p w14:paraId="2F9178FE" w14:textId="77777777" w:rsidR="001435FA" w:rsidRPr="00E172EC" w:rsidRDefault="00EA308E" w:rsidP="001435FA">
            <w:pPr>
              <w:spacing w:line="276" w:lineRule="auto"/>
              <w:ind w:left="177" w:firstLine="0"/>
              <w:rPr>
                <w:bCs/>
                <w:sz w:val="28"/>
                <w:szCs w:val="28"/>
              </w:rPr>
            </w:pPr>
            <w:r w:rsidRPr="00E172EC">
              <w:rPr>
                <w:bCs/>
                <w:sz w:val="28"/>
                <w:szCs w:val="28"/>
              </w:rPr>
              <w:t>Производство химических веществ и химических продуктов</w:t>
            </w:r>
          </w:p>
        </w:tc>
        <w:tc>
          <w:tcPr>
            <w:tcW w:w="1559" w:type="dxa"/>
            <w:tcBorders>
              <w:top w:val="single" w:sz="4" w:space="0" w:color="000000"/>
              <w:left w:val="single" w:sz="4" w:space="0" w:color="000000"/>
              <w:bottom w:val="single" w:sz="4" w:space="0" w:color="000000"/>
            </w:tcBorders>
            <w:shd w:val="clear" w:color="auto" w:fill="auto"/>
            <w:vAlign w:val="center"/>
          </w:tcPr>
          <w:p w14:paraId="7ADB87F4" w14:textId="77777777" w:rsidR="00EA308E" w:rsidRPr="00E172EC" w:rsidRDefault="00EA308E" w:rsidP="00C23883">
            <w:pPr>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52FB9A1E" w14:textId="77777777" w:rsidR="00EA308E" w:rsidRPr="00E172EC" w:rsidRDefault="00EA308E" w:rsidP="00C23883">
            <w:pPr>
              <w:spacing w:line="276" w:lineRule="auto"/>
              <w:ind w:firstLine="0"/>
              <w:jc w:val="center"/>
              <w:rPr>
                <w:bCs/>
                <w:sz w:val="28"/>
                <w:szCs w:val="28"/>
              </w:rPr>
            </w:pPr>
            <w:r w:rsidRPr="00E172EC">
              <w:rPr>
                <w:bCs/>
                <w:sz w:val="28"/>
                <w:szCs w:val="28"/>
              </w:rPr>
              <w:t>98,0</w:t>
            </w:r>
          </w:p>
        </w:tc>
        <w:tc>
          <w:tcPr>
            <w:tcW w:w="1417" w:type="dxa"/>
            <w:tcBorders>
              <w:top w:val="single" w:sz="4" w:space="0" w:color="000000"/>
              <w:left w:val="single" w:sz="4" w:space="0" w:color="000000"/>
              <w:bottom w:val="single" w:sz="4" w:space="0" w:color="000000"/>
            </w:tcBorders>
            <w:shd w:val="clear" w:color="auto" w:fill="auto"/>
            <w:vAlign w:val="center"/>
          </w:tcPr>
          <w:p w14:paraId="1954621E" w14:textId="77777777" w:rsidR="00EA308E" w:rsidRPr="00E172EC" w:rsidRDefault="00EA308E" w:rsidP="00C23883">
            <w:pPr>
              <w:spacing w:line="276" w:lineRule="auto"/>
              <w:ind w:firstLine="0"/>
              <w:jc w:val="center"/>
              <w:rPr>
                <w:bCs/>
                <w:sz w:val="28"/>
                <w:szCs w:val="28"/>
              </w:rPr>
            </w:pPr>
            <w:r w:rsidRPr="00E172EC">
              <w:rPr>
                <w:bCs/>
                <w:sz w:val="28"/>
                <w:szCs w:val="28"/>
              </w:rPr>
              <w:t>100,0</w:t>
            </w:r>
          </w:p>
        </w:tc>
        <w:tc>
          <w:tcPr>
            <w:tcW w:w="1418" w:type="dxa"/>
            <w:tcBorders>
              <w:top w:val="single" w:sz="4" w:space="0" w:color="000000"/>
              <w:left w:val="single" w:sz="4" w:space="0" w:color="000000"/>
              <w:bottom w:val="single" w:sz="4" w:space="0" w:color="000000"/>
              <w:right w:val="single" w:sz="4" w:space="0" w:color="000000"/>
            </w:tcBorders>
            <w:vAlign w:val="center"/>
          </w:tcPr>
          <w:p w14:paraId="5544DDFB" w14:textId="77777777" w:rsidR="00EA308E" w:rsidRPr="00E172EC" w:rsidRDefault="00EA308E" w:rsidP="00C23883">
            <w:pPr>
              <w:spacing w:line="276" w:lineRule="auto"/>
              <w:ind w:firstLine="0"/>
              <w:jc w:val="center"/>
              <w:rPr>
                <w:bCs/>
                <w:sz w:val="28"/>
                <w:szCs w:val="28"/>
              </w:rPr>
            </w:pPr>
            <w:r>
              <w:rPr>
                <w:bCs/>
                <w:sz w:val="28"/>
                <w:szCs w:val="28"/>
              </w:rPr>
              <w:t>105,6</w:t>
            </w:r>
          </w:p>
        </w:tc>
      </w:tr>
      <w:tr w:rsidR="00EA308E" w:rsidRPr="004348CA" w14:paraId="0B0A4E37" w14:textId="77777777" w:rsidTr="005170BF">
        <w:tc>
          <w:tcPr>
            <w:tcW w:w="3687" w:type="dxa"/>
            <w:tcBorders>
              <w:top w:val="single" w:sz="4" w:space="0" w:color="000000"/>
              <w:left w:val="single" w:sz="4" w:space="0" w:color="000000"/>
              <w:bottom w:val="single" w:sz="4" w:space="0" w:color="000000"/>
            </w:tcBorders>
            <w:shd w:val="clear" w:color="auto" w:fill="auto"/>
          </w:tcPr>
          <w:p w14:paraId="29FF188E" w14:textId="77777777" w:rsidR="00EA308E" w:rsidRPr="00E172EC" w:rsidRDefault="00EA308E" w:rsidP="00C23883">
            <w:pPr>
              <w:spacing w:line="276" w:lineRule="auto"/>
              <w:ind w:left="177" w:firstLine="0"/>
              <w:rPr>
                <w:bCs/>
                <w:sz w:val="28"/>
                <w:szCs w:val="28"/>
              </w:rPr>
            </w:pPr>
            <w:r w:rsidRPr="00E172EC">
              <w:rPr>
                <w:bCs/>
                <w:sz w:val="28"/>
                <w:szCs w:val="28"/>
              </w:rPr>
              <w:t>Производство автотранспортных средств, прицепов и полуприцепов</w:t>
            </w:r>
          </w:p>
        </w:tc>
        <w:tc>
          <w:tcPr>
            <w:tcW w:w="1559" w:type="dxa"/>
            <w:tcBorders>
              <w:top w:val="single" w:sz="4" w:space="0" w:color="000000"/>
              <w:left w:val="single" w:sz="4" w:space="0" w:color="000000"/>
              <w:bottom w:val="single" w:sz="4" w:space="0" w:color="000000"/>
            </w:tcBorders>
            <w:shd w:val="clear" w:color="auto" w:fill="auto"/>
            <w:vAlign w:val="center"/>
          </w:tcPr>
          <w:p w14:paraId="3A5DD920" w14:textId="77777777" w:rsidR="00EA308E" w:rsidRPr="00E172EC" w:rsidRDefault="00EA308E" w:rsidP="00C23883">
            <w:pPr>
              <w:snapToGrid w:val="0"/>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3D5F7CCA" w14:textId="77777777" w:rsidR="00EA308E" w:rsidRPr="00E172EC" w:rsidRDefault="00EA308E" w:rsidP="00C23883">
            <w:pPr>
              <w:spacing w:line="276" w:lineRule="auto"/>
              <w:ind w:firstLine="0"/>
              <w:jc w:val="center"/>
              <w:rPr>
                <w:bCs/>
                <w:sz w:val="28"/>
                <w:szCs w:val="28"/>
              </w:rPr>
            </w:pPr>
            <w:r w:rsidRPr="00E172EC">
              <w:rPr>
                <w:bCs/>
                <w:sz w:val="28"/>
                <w:szCs w:val="28"/>
              </w:rPr>
              <w:t>100,0</w:t>
            </w:r>
          </w:p>
        </w:tc>
        <w:tc>
          <w:tcPr>
            <w:tcW w:w="1417" w:type="dxa"/>
            <w:tcBorders>
              <w:top w:val="single" w:sz="4" w:space="0" w:color="000000"/>
              <w:left w:val="single" w:sz="4" w:space="0" w:color="000000"/>
              <w:bottom w:val="single" w:sz="4" w:space="0" w:color="000000"/>
            </w:tcBorders>
            <w:shd w:val="clear" w:color="auto" w:fill="auto"/>
            <w:vAlign w:val="center"/>
          </w:tcPr>
          <w:p w14:paraId="134314E5" w14:textId="77777777" w:rsidR="00EA308E" w:rsidRPr="00E172EC" w:rsidRDefault="00EA308E" w:rsidP="00C23883">
            <w:pPr>
              <w:spacing w:line="276" w:lineRule="auto"/>
              <w:ind w:firstLine="0"/>
              <w:jc w:val="center"/>
              <w:rPr>
                <w:bCs/>
                <w:sz w:val="28"/>
                <w:szCs w:val="28"/>
              </w:rPr>
            </w:pPr>
            <w:r w:rsidRPr="00E172EC">
              <w:rPr>
                <w:bCs/>
                <w:sz w:val="28"/>
                <w:szCs w:val="28"/>
              </w:rPr>
              <w:t>106,0</w:t>
            </w:r>
          </w:p>
        </w:tc>
        <w:tc>
          <w:tcPr>
            <w:tcW w:w="1418" w:type="dxa"/>
            <w:tcBorders>
              <w:top w:val="single" w:sz="4" w:space="0" w:color="000000"/>
              <w:left w:val="single" w:sz="4" w:space="0" w:color="000000"/>
              <w:bottom w:val="single" w:sz="4" w:space="0" w:color="000000"/>
              <w:right w:val="single" w:sz="4" w:space="0" w:color="000000"/>
            </w:tcBorders>
            <w:vAlign w:val="center"/>
          </w:tcPr>
          <w:p w14:paraId="0F8561EC" w14:textId="77777777" w:rsidR="00EA308E" w:rsidRPr="00E172EC" w:rsidRDefault="00EA308E" w:rsidP="00C23883">
            <w:pPr>
              <w:spacing w:line="276" w:lineRule="auto"/>
              <w:ind w:firstLine="0"/>
              <w:jc w:val="center"/>
              <w:rPr>
                <w:bCs/>
                <w:sz w:val="28"/>
                <w:szCs w:val="28"/>
              </w:rPr>
            </w:pPr>
            <w:r>
              <w:rPr>
                <w:bCs/>
                <w:sz w:val="28"/>
                <w:szCs w:val="28"/>
              </w:rPr>
              <w:t>184,6</w:t>
            </w:r>
          </w:p>
        </w:tc>
      </w:tr>
      <w:tr w:rsidR="00EA308E" w:rsidRPr="004348CA" w14:paraId="496E8B85" w14:textId="77777777" w:rsidTr="005170BF">
        <w:tc>
          <w:tcPr>
            <w:tcW w:w="3687" w:type="dxa"/>
            <w:tcBorders>
              <w:top w:val="single" w:sz="4" w:space="0" w:color="000000"/>
              <w:left w:val="single" w:sz="4" w:space="0" w:color="000000"/>
              <w:bottom w:val="single" w:sz="4" w:space="0" w:color="000000"/>
            </w:tcBorders>
            <w:shd w:val="clear" w:color="auto" w:fill="auto"/>
          </w:tcPr>
          <w:p w14:paraId="25673F4A" w14:textId="77777777" w:rsidR="00EA308E" w:rsidRPr="00E172EC" w:rsidRDefault="00EA308E" w:rsidP="00C23883">
            <w:pPr>
              <w:spacing w:line="276" w:lineRule="auto"/>
              <w:ind w:firstLine="0"/>
              <w:rPr>
                <w:bCs/>
                <w:sz w:val="28"/>
                <w:szCs w:val="28"/>
              </w:rPr>
            </w:pPr>
            <w:r w:rsidRPr="00E172EC">
              <w:rPr>
                <w:bCs/>
                <w:sz w:val="28"/>
                <w:szCs w:val="28"/>
              </w:rPr>
              <w:t>Обеспечение электрической энергией, газом и паром; кондиционирование воздуха</w:t>
            </w:r>
          </w:p>
        </w:tc>
        <w:tc>
          <w:tcPr>
            <w:tcW w:w="1559" w:type="dxa"/>
            <w:tcBorders>
              <w:top w:val="single" w:sz="4" w:space="0" w:color="000000"/>
              <w:left w:val="single" w:sz="4" w:space="0" w:color="000000"/>
              <w:bottom w:val="single" w:sz="4" w:space="0" w:color="000000"/>
            </w:tcBorders>
            <w:shd w:val="clear" w:color="auto" w:fill="auto"/>
            <w:vAlign w:val="center"/>
          </w:tcPr>
          <w:p w14:paraId="04F3D347" w14:textId="77777777" w:rsidR="00EA308E" w:rsidRPr="00E172EC" w:rsidRDefault="00EA308E" w:rsidP="00C23883">
            <w:pPr>
              <w:snapToGrid w:val="0"/>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18FCF2A8" w14:textId="77777777" w:rsidR="00EA308E" w:rsidRPr="00E172EC" w:rsidRDefault="00EA308E" w:rsidP="00C23883">
            <w:pPr>
              <w:spacing w:line="276" w:lineRule="auto"/>
              <w:ind w:firstLine="0"/>
              <w:jc w:val="center"/>
              <w:rPr>
                <w:bCs/>
                <w:sz w:val="28"/>
                <w:szCs w:val="28"/>
              </w:rPr>
            </w:pPr>
            <w:r w:rsidRPr="00E172EC">
              <w:rPr>
                <w:bCs/>
                <w:sz w:val="28"/>
                <w:szCs w:val="28"/>
              </w:rPr>
              <w:t>98,0</w:t>
            </w:r>
          </w:p>
        </w:tc>
        <w:tc>
          <w:tcPr>
            <w:tcW w:w="1417" w:type="dxa"/>
            <w:tcBorders>
              <w:top w:val="single" w:sz="4" w:space="0" w:color="000000"/>
              <w:left w:val="single" w:sz="4" w:space="0" w:color="000000"/>
              <w:bottom w:val="single" w:sz="4" w:space="0" w:color="000000"/>
            </w:tcBorders>
            <w:shd w:val="clear" w:color="auto" w:fill="auto"/>
            <w:vAlign w:val="center"/>
          </w:tcPr>
          <w:p w14:paraId="3AF5E2C9" w14:textId="77777777" w:rsidR="00EA308E" w:rsidRPr="00E172EC" w:rsidRDefault="00EA308E" w:rsidP="00C23883">
            <w:pPr>
              <w:spacing w:line="276" w:lineRule="auto"/>
              <w:ind w:firstLine="0"/>
              <w:jc w:val="center"/>
              <w:rPr>
                <w:bCs/>
                <w:sz w:val="28"/>
                <w:szCs w:val="28"/>
              </w:rPr>
            </w:pPr>
            <w:r w:rsidRPr="00E172EC">
              <w:rPr>
                <w:bCs/>
                <w:sz w:val="28"/>
                <w:szCs w:val="28"/>
              </w:rPr>
              <w:t>101,0</w:t>
            </w:r>
          </w:p>
        </w:tc>
        <w:tc>
          <w:tcPr>
            <w:tcW w:w="1418" w:type="dxa"/>
            <w:tcBorders>
              <w:top w:val="single" w:sz="4" w:space="0" w:color="000000"/>
              <w:left w:val="single" w:sz="4" w:space="0" w:color="000000"/>
              <w:bottom w:val="single" w:sz="4" w:space="0" w:color="000000"/>
              <w:right w:val="single" w:sz="4" w:space="0" w:color="000000"/>
            </w:tcBorders>
            <w:vAlign w:val="center"/>
          </w:tcPr>
          <w:p w14:paraId="060A0500" w14:textId="77777777" w:rsidR="00EA308E" w:rsidRPr="00E172EC" w:rsidRDefault="00EA308E" w:rsidP="00C23883">
            <w:pPr>
              <w:spacing w:line="276" w:lineRule="auto"/>
              <w:ind w:firstLine="0"/>
              <w:jc w:val="center"/>
              <w:rPr>
                <w:bCs/>
                <w:sz w:val="28"/>
                <w:szCs w:val="28"/>
              </w:rPr>
            </w:pPr>
            <w:r w:rsidRPr="00E172EC">
              <w:rPr>
                <w:bCs/>
                <w:sz w:val="28"/>
                <w:szCs w:val="28"/>
              </w:rPr>
              <w:t>100,7</w:t>
            </w:r>
          </w:p>
        </w:tc>
      </w:tr>
      <w:tr w:rsidR="00EA308E" w:rsidRPr="004348CA" w14:paraId="6041A6AD" w14:textId="77777777" w:rsidTr="005170BF">
        <w:tc>
          <w:tcPr>
            <w:tcW w:w="3687" w:type="dxa"/>
            <w:tcBorders>
              <w:top w:val="single" w:sz="4" w:space="0" w:color="000000"/>
              <w:left w:val="single" w:sz="4" w:space="0" w:color="000000"/>
              <w:bottom w:val="single" w:sz="4" w:space="0" w:color="000000"/>
            </w:tcBorders>
            <w:shd w:val="clear" w:color="auto" w:fill="auto"/>
          </w:tcPr>
          <w:p w14:paraId="30EB41D6" w14:textId="77777777" w:rsidR="00EA308E" w:rsidRPr="00E172EC" w:rsidRDefault="00EA308E" w:rsidP="00C23883">
            <w:pPr>
              <w:spacing w:line="276" w:lineRule="auto"/>
              <w:ind w:firstLine="0"/>
              <w:rPr>
                <w:bCs/>
                <w:sz w:val="28"/>
                <w:szCs w:val="28"/>
              </w:rPr>
            </w:pPr>
            <w:r w:rsidRPr="00E172EC">
              <w:rPr>
                <w:bCs/>
                <w:sz w:val="28"/>
                <w:szCs w:val="28"/>
              </w:rPr>
              <w:t>Водоснабжение; водоотведение, организация сбора и утилизации отходов, деятельность по ликвидации загрязнений</w:t>
            </w:r>
          </w:p>
        </w:tc>
        <w:tc>
          <w:tcPr>
            <w:tcW w:w="1559" w:type="dxa"/>
            <w:tcBorders>
              <w:top w:val="single" w:sz="4" w:space="0" w:color="000000"/>
              <w:left w:val="single" w:sz="4" w:space="0" w:color="000000"/>
              <w:bottom w:val="single" w:sz="4" w:space="0" w:color="000000"/>
            </w:tcBorders>
            <w:shd w:val="clear" w:color="auto" w:fill="auto"/>
            <w:vAlign w:val="center"/>
          </w:tcPr>
          <w:p w14:paraId="4C498463" w14:textId="77777777" w:rsidR="00EA308E" w:rsidRPr="00E172EC" w:rsidRDefault="00EA308E" w:rsidP="00C23883">
            <w:pPr>
              <w:spacing w:line="276" w:lineRule="auto"/>
              <w:ind w:firstLine="0"/>
              <w:jc w:val="center"/>
              <w:rPr>
                <w:bCs/>
                <w:sz w:val="28"/>
                <w:szCs w:val="28"/>
              </w:rPr>
            </w:pPr>
            <w:r w:rsidRPr="00E172EC">
              <w:rPr>
                <w:bCs/>
                <w:sz w:val="28"/>
                <w:szCs w:val="28"/>
              </w:rPr>
              <w:t>%</w:t>
            </w:r>
          </w:p>
        </w:tc>
        <w:tc>
          <w:tcPr>
            <w:tcW w:w="1418" w:type="dxa"/>
            <w:tcBorders>
              <w:top w:val="single" w:sz="4" w:space="0" w:color="000000"/>
              <w:left w:val="single" w:sz="4" w:space="0" w:color="000000"/>
              <w:bottom w:val="single" w:sz="4" w:space="0" w:color="000000"/>
            </w:tcBorders>
            <w:shd w:val="clear" w:color="auto" w:fill="auto"/>
            <w:vAlign w:val="center"/>
          </w:tcPr>
          <w:p w14:paraId="3B68950B" w14:textId="77777777" w:rsidR="00EA308E" w:rsidRPr="00E172EC" w:rsidRDefault="00EA308E" w:rsidP="00C23883">
            <w:pPr>
              <w:spacing w:line="276" w:lineRule="auto"/>
              <w:ind w:firstLine="0"/>
              <w:jc w:val="center"/>
              <w:rPr>
                <w:bCs/>
                <w:sz w:val="28"/>
                <w:szCs w:val="28"/>
              </w:rPr>
            </w:pPr>
            <w:r w:rsidRPr="00E172EC">
              <w:rPr>
                <w:bCs/>
                <w:sz w:val="28"/>
                <w:szCs w:val="28"/>
              </w:rPr>
              <w:t>98,5</w:t>
            </w:r>
          </w:p>
        </w:tc>
        <w:tc>
          <w:tcPr>
            <w:tcW w:w="1417" w:type="dxa"/>
            <w:tcBorders>
              <w:top w:val="single" w:sz="4" w:space="0" w:color="000000"/>
              <w:left w:val="single" w:sz="4" w:space="0" w:color="000000"/>
              <w:bottom w:val="single" w:sz="4" w:space="0" w:color="000000"/>
            </w:tcBorders>
            <w:shd w:val="clear" w:color="auto" w:fill="auto"/>
            <w:vAlign w:val="center"/>
          </w:tcPr>
          <w:p w14:paraId="362AA0FC" w14:textId="77777777" w:rsidR="00EA308E" w:rsidRPr="00E172EC" w:rsidRDefault="00EA308E" w:rsidP="00C23883">
            <w:pPr>
              <w:spacing w:line="276" w:lineRule="auto"/>
              <w:ind w:firstLine="0"/>
              <w:jc w:val="center"/>
              <w:rPr>
                <w:bCs/>
                <w:sz w:val="28"/>
                <w:szCs w:val="28"/>
              </w:rPr>
            </w:pPr>
            <w:r w:rsidRPr="00E172EC">
              <w:rPr>
                <w:bCs/>
                <w:sz w:val="28"/>
                <w:szCs w:val="28"/>
              </w:rPr>
              <w:t>99,0</w:t>
            </w:r>
          </w:p>
        </w:tc>
        <w:tc>
          <w:tcPr>
            <w:tcW w:w="1418" w:type="dxa"/>
            <w:tcBorders>
              <w:top w:val="single" w:sz="4" w:space="0" w:color="000000"/>
              <w:left w:val="single" w:sz="4" w:space="0" w:color="000000"/>
              <w:bottom w:val="single" w:sz="4" w:space="0" w:color="000000"/>
              <w:right w:val="single" w:sz="4" w:space="0" w:color="000000"/>
            </w:tcBorders>
            <w:vAlign w:val="center"/>
          </w:tcPr>
          <w:p w14:paraId="1C6EC328" w14:textId="77777777" w:rsidR="00EA308E" w:rsidRPr="00E172EC" w:rsidRDefault="00EA308E" w:rsidP="00C23883">
            <w:pPr>
              <w:spacing w:line="276" w:lineRule="auto"/>
              <w:ind w:firstLine="0"/>
              <w:jc w:val="center"/>
              <w:rPr>
                <w:bCs/>
                <w:sz w:val="28"/>
                <w:szCs w:val="28"/>
              </w:rPr>
            </w:pPr>
            <w:r w:rsidRPr="00E172EC">
              <w:rPr>
                <w:bCs/>
                <w:sz w:val="28"/>
                <w:szCs w:val="28"/>
              </w:rPr>
              <w:t>70,2</w:t>
            </w:r>
          </w:p>
        </w:tc>
      </w:tr>
    </w:tbl>
    <w:p w14:paraId="51A4302F" w14:textId="77777777" w:rsidR="00EA308E" w:rsidRPr="004348CA" w:rsidRDefault="00EA308E" w:rsidP="00EA308E">
      <w:pPr>
        <w:spacing w:line="276" w:lineRule="auto"/>
        <w:rPr>
          <w:sz w:val="28"/>
          <w:szCs w:val="28"/>
          <w:highlight w:val="yellow"/>
        </w:rPr>
      </w:pPr>
    </w:p>
    <w:p w14:paraId="22D96626" w14:textId="77777777" w:rsidR="00FF66B1" w:rsidRDefault="00FF66B1" w:rsidP="00AB4F51">
      <w:pPr>
        <w:spacing w:line="276" w:lineRule="auto"/>
        <w:rPr>
          <w:sz w:val="28"/>
          <w:szCs w:val="28"/>
        </w:rPr>
      </w:pPr>
      <w:r w:rsidRPr="000471F3">
        <w:rPr>
          <w:sz w:val="28"/>
          <w:szCs w:val="28"/>
        </w:rPr>
        <w:t xml:space="preserve">Значения показателей промышленного сектора экономики на 2023 год скорректированы относительно прошлогоднего прогноза </w:t>
      </w:r>
      <w:r w:rsidRPr="00FF66B1">
        <w:rPr>
          <w:sz w:val="28"/>
          <w:szCs w:val="28"/>
          <w:lang w:val="en-US"/>
        </w:rPr>
        <w:t>c</w:t>
      </w:r>
      <w:r w:rsidRPr="00FF66B1">
        <w:rPr>
          <w:sz w:val="28"/>
          <w:szCs w:val="28"/>
        </w:rPr>
        <w:t xml:space="preserve"> учетом сложившейся в текущем году динамики показателей по видам промышленной деятельности</w:t>
      </w:r>
      <w:r w:rsidR="00A0631A">
        <w:rPr>
          <w:sz w:val="28"/>
          <w:szCs w:val="28"/>
        </w:rPr>
        <w:t xml:space="preserve"> </w:t>
      </w:r>
      <w:r w:rsidR="00237978">
        <w:rPr>
          <w:sz w:val="28"/>
          <w:szCs w:val="28"/>
        </w:rPr>
        <w:t xml:space="preserve">и </w:t>
      </w:r>
      <w:r w:rsidR="00A0631A">
        <w:rPr>
          <w:sz w:val="28"/>
          <w:szCs w:val="28"/>
        </w:rPr>
        <w:t>факторов</w:t>
      </w:r>
      <w:r w:rsidR="00237978">
        <w:rPr>
          <w:sz w:val="28"/>
          <w:szCs w:val="28"/>
        </w:rPr>
        <w:t>, оказывающих влияние на ситуацию в текущем году</w:t>
      </w:r>
      <w:r w:rsidRPr="00FF66B1">
        <w:rPr>
          <w:sz w:val="28"/>
          <w:szCs w:val="28"/>
        </w:rPr>
        <w:t>.</w:t>
      </w:r>
      <w:r w:rsidRPr="000471F3">
        <w:rPr>
          <w:sz w:val="28"/>
          <w:szCs w:val="28"/>
        </w:rPr>
        <w:t xml:space="preserve"> </w:t>
      </w:r>
    </w:p>
    <w:p w14:paraId="093088F0" w14:textId="77777777" w:rsidR="00FF66B1" w:rsidRDefault="00FF66B1" w:rsidP="00AB4F51">
      <w:pPr>
        <w:spacing w:line="276" w:lineRule="auto"/>
        <w:rPr>
          <w:sz w:val="28"/>
          <w:szCs w:val="28"/>
        </w:rPr>
      </w:pPr>
      <w:r w:rsidRPr="00FF66B1">
        <w:rPr>
          <w:sz w:val="28"/>
          <w:szCs w:val="28"/>
        </w:rPr>
        <w:t xml:space="preserve">Так, </w:t>
      </w:r>
      <w:r>
        <w:rPr>
          <w:sz w:val="28"/>
          <w:szCs w:val="28"/>
        </w:rPr>
        <w:t xml:space="preserve">значение </w:t>
      </w:r>
      <w:r w:rsidRPr="00FF66B1">
        <w:rPr>
          <w:sz w:val="28"/>
          <w:szCs w:val="28"/>
        </w:rPr>
        <w:t>показател</w:t>
      </w:r>
      <w:r>
        <w:rPr>
          <w:sz w:val="28"/>
          <w:szCs w:val="28"/>
        </w:rPr>
        <w:t>я</w:t>
      </w:r>
      <w:r w:rsidRPr="00FF66B1">
        <w:rPr>
          <w:sz w:val="28"/>
          <w:szCs w:val="28"/>
        </w:rPr>
        <w:t xml:space="preserve"> </w:t>
      </w:r>
      <w:r w:rsidR="00AE438E">
        <w:rPr>
          <w:sz w:val="28"/>
          <w:szCs w:val="28"/>
        </w:rPr>
        <w:t xml:space="preserve">индекса промышленного производства химической продукции увеличено в связи с </w:t>
      </w:r>
      <w:r w:rsidR="00237978">
        <w:rPr>
          <w:sz w:val="28"/>
          <w:szCs w:val="28"/>
        </w:rPr>
        <w:t>наращиванием</w:t>
      </w:r>
      <w:r w:rsidR="00AE438E">
        <w:rPr>
          <w:sz w:val="28"/>
          <w:szCs w:val="28"/>
        </w:rPr>
        <w:t xml:space="preserve"> производства</w:t>
      </w:r>
      <w:r w:rsidR="007B0318">
        <w:rPr>
          <w:sz w:val="28"/>
          <w:szCs w:val="28"/>
        </w:rPr>
        <w:t xml:space="preserve"> в отрасли</w:t>
      </w:r>
      <w:r w:rsidR="00AE438E">
        <w:rPr>
          <w:sz w:val="28"/>
          <w:szCs w:val="28"/>
        </w:rPr>
        <w:t xml:space="preserve">, при этом, </w:t>
      </w:r>
      <w:r w:rsidRPr="00FF66B1">
        <w:rPr>
          <w:sz w:val="28"/>
          <w:szCs w:val="28"/>
        </w:rPr>
        <w:t xml:space="preserve">объем отгруженной </w:t>
      </w:r>
      <w:r w:rsidR="00AE438E">
        <w:rPr>
          <w:sz w:val="28"/>
          <w:szCs w:val="28"/>
        </w:rPr>
        <w:t>химической</w:t>
      </w:r>
      <w:r w:rsidRPr="00FF66B1">
        <w:rPr>
          <w:sz w:val="28"/>
          <w:szCs w:val="28"/>
        </w:rPr>
        <w:t xml:space="preserve"> продукции существенно снижен </w:t>
      </w:r>
      <w:r w:rsidR="000A7D4E">
        <w:rPr>
          <w:sz w:val="28"/>
          <w:szCs w:val="28"/>
        </w:rPr>
        <w:t>по причине значительного</w:t>
      </w:r>
      <w:r w:rsidR="000A7D4E" w:rsidRPr="000A7D4E">
        <w:rPr>
          <w:sz w:val="28"/>
          <w:szCs w:val="28"/>
        </w:rPr>
        <w:t xml:space="preserve"> </w:t>
      </w:r>
      <w:r w:rsidR="000A7D4E">
        <w:rPr>
          <w:sz w:val="28"/>
          <w:szCs w:val="28"/>
        </w:rPr>
        <w:t>падения</w:t>
      </w:r>
      <w:r w:rsidR="00AE438E" w:rsidRPr="000A7D4E">
        <w:rPr>
          <w:sz w:val="28"/>
          <w:szCs w:val="28"/>
        </w:rPr>
        <w:t xml:space="preserve"> цен на </w:t>
      </w:r>
      <w:r w:rsidR="000A7D4E" w:rsidRPr="000A7D4E">
        <w:rPr>
          <w:sz w:val="28"/>
          <w:szCs w:val="28"/>
        </w:rPr>
        <w:t>рынке химическ</w:t>
      </w:r>
      <w:r w:rsidR="000A7D4E">
        <w:rPr>
          <w:sz w:val="28"/>
          <w:szCs w:val="28"/>
        </w:rPr>
        <w:t>ой</w:t>
      </w:r>
      <w:r w:rsidR="000A7D4E" w:rsidRPr="000A7D4E">
        <w:rPr>
          <w:sz w:val="28"/>
          <w:szCs w:val="28"/>
        </w:rPr>
        <w:t xml:space="preserve"> </w:t>
      </w:r>
      <w:r w:rsidR="000A7D4E">
        <w:rPr>
          <w:sz w:val="28"/>
          <w:szCs w:val="28"/>
        </w:rPr>
        <w:t>продукции,</w:t>
      </w:r>
      <w:r w:rsidR="00AE438E" w:rsidRPr="000A7D4E">
        <w:rPr>
          <w:sz w:val="28"/>
          <w:szCs w:val="28"/>
        </w:rPr>
        <w:t xml:space="preserve"> </w:t>
      </w:r>
      <w:r w:rsidRPr="000A7D4E">
        <w:rPr>
          <w:sz w:val="28"/>
          <w:szCs w:val="28"/>
        </w:rPr>
        <w:t>сокращение</w:t>
      </w:r>
      <w:r w:rsidR="00AE438E" w:rsidRPr="000A7D4E">
        <w:rPr>
          <w:sz w:val="28"/>
          <w:szCs w:val="28"/>
        </w:rPr>
        <w:t>м</w:t>
      </w:r>
      <w:r w:rsidRPr="000A7D4E">
        <w:rPr>
          <w:sz w:val="28"/>
          <w:szCs w:val="28"/>
        </w:rPr>
        <w:t xml:space="preserve"> рынков сбыта </w:t>
      </w:r>
      <w:r w:rsidR="000A7D4E">
        <w:rPr>
          <w:sz w:val="28"/>
          <w:szCs w:val="28"/>
        </w:rPr>
        <w:t>и логистическими проблемами производителей</w:t>
      </w:r>
      <w:r w:rsidRPr="000A7D4E">
        <w:rPr>
          <w:sz w:val="28"/>
          <w:szCs w:val="28"/>
        </w:rPr>
        <w:t>.</w:t>
      </w:r>
      <w:r w:rsidR="00AE438E">
        <w:rPr>
          <w:sz w:val="28"/>
          <w:szCs w:val="28"/>
        </w:rPr>
        <w:t xml:space="preserve"> </w:t>
      </w:r>
      <w:r>
        <w:rPr>
          <w:sz w:val="28"/>
          <w:szCs w:val="28"/>
        </w:rPr>
        <w:t xml:space="preserve"> </w:t>
      </w:r>
    </w:p>
    <w:p w14:paraId="26021D74" w14:textId="77777777" w:rsidR="00EA308E" w:rsidRPr="004C2D4B" w:rsidRDefault="00EA308E" w:rsidP="00AB4F51">
      <w:pPr>
        <w:spacing w:after="120" w:line="276" w:lineRule="auto"/>
        <w:ind w:right="-1"/>
        <w:rPr>
          <w:sz w:val="28"/>
          <w:szCs w:val="28"/>
        </w:rPr>
      </w:pPr>
      <w:r w:rsidRPr="00A0631A">
        <w:rPr>
          <w:sz w:val="28"/>
          <w:szCs w:val="28"/>
        </w:rPr>
        <w:t xml:space="preserve">Объем отгрузки и индекс производства в автомобилестроении, напротив, </w:t>
      </w:r>
      <w:r w:rsidR="007B0318">
        <w:rPr>
          <w:sz w:val="28"/>
          <w:szCs w:val="28"/>
        </w:rPr>
        <w:t>увеличены</w:t>
      </w:r>
      <w:r w:rsidRPr="00A0631A">
        <w:rPr>
          <w:sz w:val="28"/>
          <w:szCs w:val="28"/>
        </w:rPr>
        <w:t xml:space="preserve"> </w:t>
      </w:r>
      <w:r w:rsidR="007B0318">
        <w:rPr>
          <w:sz w:val="28"/>
          <w:szCs w:val="28"/>
        </w:rPr>
        <w:t>по причине</w:t>
      </w:r>
      <w:r w:rsidRPr="00A0631A">
        <w:rPr>
          <w:sz w:val="28"/>
          <w:szCs w:val="28"/>
        </w:rPr>
        <w:t xml:space="preserve"> </w:t>
      </w:r>
      <w:r w:rsidR="007B0318">
        <w:rPr>
          <w:sz w:val="28"/>
          <w:szCs w:val="28"/>
        </w:rPr>
        <w:t xml:space="preserve">значительного роста </w:t>
      </w:r>
      <w:r w:rsidRPr="00A0631A">
        <w:rPr>
          <w:sz w:val="28"/>
          <w:szCs w:val="28"/>
        </w:rPr>
        <w:t>производства автомобилей на АО «АВТОВАЗ».</w:t>
      </w:r>
    </w:p>
    <w:p w14:paraId="3A30C2CF" w14:textId="77777777" w:rsidR="00EA308E" w:rsidRPr="00A574D3" w:rsidRDefault="00EA308E" w:rsidP="001435FA">
      <w:pPr>
        <w:spacing w:after="120" w:line="276" w:lineRule="auto"/>
        <w:ind w:right="-1"/>
        <w:jc w:val="center"/>
        <w:rPr>
          <w:b/>
          <w:sz w:val="28"/>
          <w:szCs w:val="28"/>
        </w:rPr>
      </w:pPr>
      <w:r w:rsidRPr="00A574D3">
        <w:rPr>
          <w:b/>
          <w:sz w:val="28"/>
          <w:szCs w:val="28"/>
        </w:rPr>
        <w:t>Малое и среднее предпринимательство</w:t>
      </w:r>
      <w:bookmarkStart w:id="2" w:name="пред"/>
      <w:bookmarkEnd w:id="2"/>
    </w:p>
    <w:p w14:paraId="7BAE469A" w14:textId="77777777" w:rsidR="00EA308E" w:rsidRPr="00287A4E" w:rsidRDefault="00EA308E" w:rsidP="00AB4F51">
      <w:pPr>
        <w:spacing w:line="276" w:lineRule="auto"/>
        <w:rPr>
          <w:sz w:val="28"/>
          <w:szCs w:val="28"/>
        </w:rPr>
      </w:pPr>
      <w:bookmarkStart w:id="3" w:name="_Hlk85732208"/>
      <w:r w:rsidRPr="00287A4E">
        <w:rPr>
          <w:sz w:val="28"/>
          <w:szCs w:val="28"/>
        </w:rPr>
        <w:t>Сведения о количестве субъектов малого и среднего предпринимательства (далее по разделу – СМСП) в городском округе Тольятти получены на основании данных, содержащихся в Едином реестре субъектов малого и среднего предпринимательства (далее по разделу – Реестр), на сайте ФНС России. При ведении Реестра предусмотрено ежемесячное (10 числа каждого месяца) обновление сведений о СМСП. Сведения о принадлежности хозяйствующего субъекта к категории СМСП обновляются налоговыми органами с 2020 года ежегодно 10 июля.</w:t>
      </w:r>
    </w:p>
    <w:p w14:paraId="67D7861E" w14:textId="77777777" w:rsidR="00EA308E" w:rsidRPr="001652EB"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rPr>
      </w:pPr>
      <w:r w:rsidRPr="00467F5C">
        <w:rPr>
          <w:sz w:val="28"/>
          <w:szCs w:val="28"/>
        </w:rPr>
        <w:t xml:space="preserve">По данным Реестра по состоянию на 10.07.2023 составляло 29255 единиц, на 10.09.2023 в городском округе Тольятти зарегистрировано 29879 СМСП, </w:t>
      </w:r>
      <w:r w:rsidRPr="001652EB">
        <w:rPr>
          <w:sz w:val="28"/>
          <w:szCs w:val="28"/>
        </w:rPr>
        <w:t>что на 1111 единиц меньше, чем на начало 2023 года. Более всего снизились микропредприятия – на 12,0% (1803 единицы). Количество индивидуальных предпринимателей увеличилось относительно уровня начала 2023 года – 15544 человека (на 4,6% или 690 человек больше).</w:t>
      </w:r>
    </w:p>
    <w:p w14:paraId="5241169F" w14:textId="77777777" w:rsidR="00EA308E" w:rsidRPr="004D5C2B"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rPr>
      </w:pPr>
      <w:r w:rsidRPr="00246C6A">
        <w:rPr>
          <w:sz w:val="28"/>
          <w:szCs w:val="28"/>
        </w:rPr>
        <w:t>Максимальное снижение числа СМСП наблюдалось по видам деятельности: «строительство» - на 15,3% (501 единица), «торговля» - на 1,8% (200 единиц), «транспортировка и хранение» - на 4,</w:t>
      </w:r>
      <w:r>
        <w:rPr>
          <w:sz w:val="28"/>
          <w:szCs w:val="28"/>
        </w:rPr>
        <w:t>5</w:t>
      </w:r>
      <w:r w:rsidRPr="00246C6A">
        <w:rPr>
          <w:sz w:val="28"/>
          <w:szCs w:val="28"/>
        </w:rPr>
        <w:t>% (16</w:t>
      </w:r>
      <w:r>
        <w:rPr>
          <w:sz w:val="28"/>
          <w:szCs w:val="28"/>
        </w:rPr>
        <w:t>1</w:t>
      </w:r>
      <w:r w:rsidRPr="00246C6A">
        <w:rPr>
          <w:sz w:val="28"/>
          <w:szCs w:val="28"/>
        </w:rPr>
        <w:t xml:space="preserve"> единиц</w:t>
      </w:r>
      <w:r>
        <w:rPr>
          <w:sz w:val="28"/>
          <w:szCs w:val="28"/>
        </w:rPr>
        <w:t>а</w:t>
      </w:r>
      <w:r w:rsidRPr="00246C6A">
        <w:rPr>
          <w:sz w:val="28"/>
          <w:szCs w:val="28"/>
        </w:rPr>
        <w:t xml:space="preserve">), </w:t>
      </w:r>
      <w:r w:rsidRPr="004D5C2B">
        <w:rPr>
          <w:sz w:val="28"/>
          <w:szCs w:val="28"/>
        </w:rPr>
        <w:t>«обрабатывающие производства» - на 1,1% (30 единиц).</w:t>
      </w:r>
    </w:p>
    <w:p w14:paraId="260DB6EB" w14:textId="77777777" w:rsidR="00EA308E" w:rsidRPr="004D5C2B"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rPr>
      </w:pPr>
      <w:r w:rsidRPr="004D5C2B">
        <w:rPr>
          <w:sz w:val="28"/>
          <w:szCs w:val="28"/>
        </w:rPr>
        <w:t xml:space="preserve">Сокращение числа организаций малого бизнеса обусловлено переходом юридических лиц в категории индивидуальных предпринимателей и самозанятых — бизнес предпочитает переходить в альтернативные режимы в условиях неопределенности экономики. </w:t>
      </w:r>
    </w:p>
    <w:p w14:paraId="772F1116" w14:textId="77777777" w:rsidR="00EA308E" w:rsidRPr="00440500"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rPr>
      </w:pPr>
      <w:r w:rsidRPr="00440500">
        <w:rPr>
          <w:sz w:val="28"/>
          <w:szCs w:val="28"/>
        </w:rPr>
        <w:t>36,9% СМСП городского округа Тольятти заняты оптовой и розничной торговлей, ремонтом автотранспортных средств и мотоциклов (11,0 тыс. е</w:t>
      </w:r>
      <w:r w:rsidR="005170BF">
        <w:rPr>
          <w:sz w:val="28"/>
          <w:szCs w:val="28"/>
        </w:rPr>
        <w:t>диниц</w:t>
      </w:r>
      <w:r w:rsidRPr="00440500">
        <w:rPr>
          <w:sz w:val="28"/>
          <w:szCs w:val="28"/>
        </w:rPr>
        <w:t xml:space="preserve">). Привлекательность данной отрасли обусловлена высокой оборачиваемостью капитала и низкими расходами на обслуживание бизнеса. </w:t>
      </w:r>
    </w:p>
    <w:p w14:paraId="63AF7047" w14:textId="77777777" w:rsidR="00EA308E"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rPr>
      </w:pPr>
      <w:r w:rsidRPr="00440500">
        <w:rPr>
          <w:sz w:val="28"/>
          <w:szCs w:val="28"/>
        </w:rPr>
        <w:t>По данным налоговых органов количество самозанятых граждан, зафиксировавших свой статус и применяющих налоговый режим «Налог на профессиональный доход», зарегистрированных на территории городского округа Тольятти, выросло с начала 2023 года на 5356 человек и по состоянию на 01.07.2023 составило 45269 человек (по состоянию на конец 2022 года – 39 913 человек).</w:t>
      </w:r>
    </w:p>
    <w:p w14:paraId="5C733439" w14:textId="77777777" w:rsidR="009E79BC" w:rsidRPr="004348CA" w:rsidRDefault="009E79BC" w:rsidP="00AB4F51">
      <w:pPr>
        <w:numPr>
          <w:ilvl w:val="0"/>
          <w:numId w:val="5"/>
        </w:numPr>
        <w:tabs>
          <w:tab w:val="left" w:pos="142"/>
          <w:tab w:val="left" w:pos="9720"/>
        </w:tabs>
        <w:suppressAutoHyphens w:val="0"/>
        <w:spacing w:line="276" w:lineRule="auto"/>
        <w:ind w:left="0" w:firstLine="709"/>
        <w:contextualSpacing/>
        <w:textAlignment w:val="top"/>
        <w:rPr>
          <w:sz w:val="28"/>
          <w:szCs w:val="28"/>
          <w:highlight w:val="yellow"/>
        </w:rPr>
      </w:pPr>
      <w:r w:rsidRPr="00440500">
        <w:rPr>
          <w:sz w:val="28"/>
          <w:szCs w:val="28"/>
        </w:rPr>
        <w:t xml:space="preserve">За </w:t>
      </w:r>
      <w:r>
        <w:rPr>
          <w:sz w:val="28"/>
          <w:szCs w:val="28"/>
          <w:lang w:val="en-US"/>
        </w:rPr>
        <w:t>I</w:t>
      </w:r>
      <w:r w:rsidRPr="00440500">
        <w:rPr>
          <w:sz w:val="28"/>
          <w:szCs w:val="28"/>
        </w:rPr>
        <w:t xml:space="preserve"> полугодие 2023 года поступления в бюджеты всех уровней налогов от субъектов малого и среднего предпринимательства (1 597,5 млн. </w:t>
      </w:r>
      <w:r w:rsidR="002F220E">
        <w:rPr>
          <w:sz w:val="28"/>
          <w:szCs w:val="28"/>
        </w:rPr>
        <w:t>рублей</w:t>
      </w:r>
      <w:r w:rsidRPr="00440500">
        <w:rPr>
          <w:sz w:val="28"/>
          <w:szCs w:val="28"/>
        </w:rPr>
        <w:t xml:space="preserve">) увеличились на 9,2% к уровню января-июня 2022 года, в том числе в местный бюджет - на 4,8% до 383,1 млн. </w:t>
      </w:r>
      <w:r w:rsidR="002F220E">
        <w:rPr>
          <w:sz w:val="28"/>
          <w:szCs w:val="28"/>
        </w:rPr>
        <w:t>рублей.</w:t>
      </w:r>
    </w:p>
    <w:p w14:paraId="4AA76624" w14:textId="77777777" w:rsidR="00EA308E" w:rsidRDefault="00EA308E" w:rsidP="00AB4F51">
      <w:pPr>
        <w:spacing w:line="276" w:lineRule="auto"/>
        <w:rPr>
          <w:sz w:val="28"/>
          <w:szCs w:val="28"/>
        </w:rPr>
      </w:pPr>
      <w:r w:rsidRPr="00440500">
        <w:rPr>
          <w:sz w:val="28"/>
          <w:szCs w:val="28"/>
        </w:rPr>
        <w:t xml:space="preserve">Следует отметить, что законодательством Российской Федерации один раз в пять лет предусмотрено сплошное федеральное статистическое наблюдение за деятельностью СМСП, которое позволяет охватить мониторингом все категории СМСП. </w:t>
      </w:r>
      <w:r w:rsidRPr="00440500">
        <w:rPr>
          <w:sz w:val="28"/>
          <w:szCs w:val="28"/>
          <w:lang w:eastAsia="ru-RU"/>
        </w:rPr>
        <w:t xml:space="preserve">В </w:t>
      </w:r>
      <w:r>
        <w:rPr>
          <w:sz w:val="28"/>
          <w:szCs w:val="28"/>
          <w:lang w:val="en-US" w:eastAsia="ru-RU"/>
        </w:rPr>
        <w:t>I</w:t>
      </w:r>
      <w:r w:rsidRPr="00440500">
        <w:rPr>
          <w:sz w:val="28"/>
          <w:szCs w:val="28"/>
          <w:lang w:eastAsia="ru-RU"/>
        </w:rPr>
        <w:t xml:space="preserve"> полугодии 2021 года Росстатом проведена очередная </w:t>
      </w:r>
      <w:r w:rsidRPr="00440500">
        <w:rPr>
          <w:color w:val="000000"/>
          <w:sz w:val="28"/>
          <w:szCs w:val="28"/>
          <w:lang w:eastAsia="ru-RU"/>
        </w:rPr>
        <w:t xml:space="preserve">экономическая перепись малого </w:t>
      </w:r>
      <w:r w:rsidRPr="006E0C5F">
        <w:rPr>
          <w:color w:val="000000"/>
          <w:sz w:val="28"/>
          <w:szCs w:val="28"/>
          <w:lang w:eastAsia="ru-RU"/>
        </w:rPr>
        <w:t xml:space="preserve">бизнеса, </w:t>
      </w:r>
      <w:r w:rsidRPr="006E0C5F">
        <w:rPr>
          <w:sz w:val="28"/>
          <w:szCs w:val="28"/>
        </w:rPr>
        <w:t>окончательные итоги по городскому округу Тольятти сформированы в феврале 2023 года.</w:t>
      </w:r>
    </w:p>
    <w:p w14:paraId="13066173" w14:textId="77777777" w:rsidR="00CE49AC" w:rsidRPr="00CE49AC" w:rsidRDefault="00CE49AC" w:rsidP="00AB4F51">
      <w:pPr>
        <w:pStyle w:val="afb"/>
        <w:numPr>
          <w:ilvl w:val="0"/>
          <w:numId w:val="5"/>
        </w:numPr>
        <w:spacing w:line="276" w:lineRule="auto"/>
        <w:ind w:left="0" w:firstLine="709"/>
        <w:rPr>
          <w:sz w:val="28"/>
          <w:szCs w:val="28"/>
        </w:rPr>
      </w:pPr>
      <w:r w:rsidRPr="00CE49AC">
        <w:rPr>
          <w:sz w:val="28"/>
          <w:szCs w:val="28"/>
        </w:rPr>
        <w:t xml:space="preserve">По итогам сплошного федерального статистического наблюдения за деятельностью субъектов малого и среднего предпринимательства в 2020 году количество СМСП увеличилось по сравнению с обследованием за 2015 год на 5,4 %. В органы государственной статистики предоставили сведения о своей деятельности 18,9 тыс. СМСП (9,8 тыс. юридических лиц и 9,1 тыс. ИП), доля </w:t>
      </w:r>
      <w:r w:rsidR="005170BF">
        <w:rPr>
          <w:sz w:val="28"/>
          <w:szCs w:val="28"/>
        </w:rPr>
        <w:t xml:space="preserve">городского округа Тольятти </w:t>
      </w:r>
      <w:r w:rsidRPr="00CE49AC">
        <w:rPr>
          <w:sz w:val="28"/>
          <w:szCs w:val="28"/>
        </w:rPr>
        <w:t>в Самарской области составила 24,9% (в 2015 году -</w:t>
      </w:r>
      <w:r w:rsidR="005170BF">
        <w:rPr>
          <w:sz w:val="28"/>
          <w:szCs w:val="28"/>
        </w:rPr>
        <w:t xml:space="preserve"> </w:t>
      </w:r>
      <w:r w:rsidRPr="00CE49AC">
        <w:rPr>
          <w:sz w:val="28"/>
          <w:szCs w:val="28"/>
        </w:rPr>
        <w:t>25,5 %).</w:t>
      </w:r>
    </w:p>
    <w:p w14:paraId="76D5419B" w14:textId="77777777" w:rsidR="00CE49AC" w:rsidRPr="00CE49AC" w:rsidRDefault="00CE49AC" w:rsidP="00AB4F51">
      <w:pPr>
        <w:pStyle w:val="afb"/>
        <w:numPr>
          <w:ilvl w:val="0"/>
          <w:numId w:val="5"/>
        </w:numPr>
        <w:spacing w:line="276" w:lineRule="auto"/>
        <w:ind w:left="0" w:firstLine="709"/>
        <w:rPr>
          <w:sz w:val="28"/>
          <w:szCs w:val="28"/>
        </w:rPr>
      </w:pPr>
      <w:r w:rsidRPr="00CE49AC">
        <w:rPr>
          <w:sz w:val="28"/>
          <w:szCs w:val="28"/>
        </w:rPr>
        <w:t xml:space="preserve">В расчете на 1 тыс. человек населения в городском округе </w:t>
      </w:r>
      <w:r w:rsidR="00806F27" w:rsidRPr="00CE49AC">
        <w:rPr>
          <w:sz w:val="28"/>
          <w:szCs w:val="28"/>
        </w:rPr>
        <w:t>Тольятти приходится</w:t>
      </w:r>
      <w:r w:rsidR="00E077DF">
        <w:rPr>
          <w:sz w:val="28"/>
          <w:szCs w:val="28"/>
        </w:rPr>
        <w:t xml:space="preserve"> </w:t>
      </w:r>
      <w:r w:rsidRPr="00CE49AC">
        <w:rPr>
          <w:sz w:val="28"/>
          <w:szCs w:val="28"/>
        </w:rPr>
        <w:t>14 предприятий малого и среднего бизнеса (юридические лица), в 2015 году - 24 предприятия. Количество ИП в расчете на 1 тыс. человек населения сократилось по сравнению с 2015 годом на 2 единицы и составило в 2020 году 13 предприятий.</w:t>
      </w:r>
    </w:p>
    <w:p w14:paraId="6E42C66D" w14:textId="77777777" w:rsidR="00CE49AC" w:rsidRPr="00CE49AC" w:rsidRDefault="00CE49AC" w:rsidP="00AB4F51">
      <w:pPr>
        <w:pStyle w:val="afb"/>
        <w:numPr>
          <w:ilvl w:val="0"/>
          <w:numId w:val="5"/>
        </w:numPr>
        <w:spacing w:line="276" w:lineRule="auto"/>
        <w:ind w:left="0" w:firstLine="709"/>
        <w:rPr>
          <w:sz w:val="28"/>
          <w:szCs w:val="28"/>
        </w:rPr>
      </w:pPr>
      <w:r w:rsidRPr="00CE49AC">
        <w:rPr>
          <w:sz w:val="28"/>
          <w:szCs w:val="28"/>
        </w:rPr>
        <w:t xml:space="preserve">Средняя численность работников малого и среднего предпринимательства в 2020 году составила 74,1 тыс. человек, из которых 88,8 % работники малых предприятий. По сравнению с обследованием за 2015 год средняя численность работников малых и средних предприятий сократилась на 9,2% и 23,6% соответственно, при этом численность микропредприятий выросла на 14,3%. </w:t>
      </w:r>
    </w:p>
    <w:p w14:paraId="12C32BD3" w14:textId="77777777" w:rsidR="00CE49AC" w:rsidRDefault="00CE49AC" w:rsidP="00AB4F51">
      <w:pPr>
        <w:pStyle w:val="afb"/>
        <w:numPr>
          <w:ilvl w:val="0"/>
          <w:numId w:val="5"/>
        </w:numPr>
        <w:spacing w:line="276" w:lineRule="auto"/>
        <w:ind w:left="0" w:firstLine="709"/>
        <w:rPr>
          <w:sz w:val="28"/>
          <w:szCs w:val="28"/>
        </w:rPr>
      </w:pPr>
      <w:r w:rsidRPr="00CE49AC">
        <w:rPr>
          <w:sz w:val="28"/>
          <w:szCs w:val="28"/>
        </w:rPr>
        <w:t xml:space="preserve">Результаты сплошного обследования показали, что малые и средние предприятия являются важной частью экономики. В целом за 2020 год юридическими лицами было получено выручки от реализации товаров (работ, услуг) на сумму 238,0 млрд. рублей (в 2015 году – 298,3 млрд. рублей). В расчете на одно юридическое лицо, осуществлявшее деятельность в 2020 году, объем выручки составил 33,5 млн. рублей (в 2015 году – 28,4 млн. рублей).  </w:t>
      </w:r>
    </w:p>
    <w:p w14:paraId="64750A9A" w14:textId="77777777" w:rsidR="00FF66B1" w:rsidRPr="00583E07" w:rsidRDefault="0034327B" w:rsidP="00AB4F51">
      <w:pPr>
        <w:pStyle w:val="afb"/>
        <w:numPr>
          <w:ilvl w:val="0"/>
          <w:numId w:val="5"/>
        </w:numPr>
        <w:spacing w:line="276" w:lineRule="auto"/>
        <w:ind w:left="0" w:firstLine="709"/>
        <w:rPr>
          <w:sz w:val="28"/>
          <w:szCs w:val="28"/>
        </w:rPr>
      </w:pPr>
      <w:r>
        <w:rPr>
          <w:sz w:val="28"/>
          <w:szCs w:val="28"/>
        </w:rPr>
        <w:t xml:space="preserve">Однако, </w:t>
      </w:r>
      <w:r w:rsidR="00770A55">
        <w:rPr>
          <w:sz w:val="28"/>
          <w:szCs w:val="28"/>
        </w:rPr>
        <w:t xml:space="preserve">использование </w:t>
      </w:r>
      <w:r w:rsidR="001435FA">
        <w:rPr>
          <w:sz w:val="28"/>
          <w:szCs w:val="28"/>
        </w:rPr>
        <w:t>сведений</w:t>
      </w:r>
      <w:r w:rsidR="009E79BC" w:rsidRPr="00583E07">
        <w:rPr>
          <w:sz w:val="28"/>
          <w:szCs w:val="28"/>
        </w:rPr>
        <w:t>,</w:t>
      </w:r>
      <w:r w:rsidR="00FF66B1" w:rsidRPr="00583E07">
        <w:rPr>
          <w:sz w:val="28"/>
          <w:szCs w:val="28"/>
        </w:rPr>
        <w:t xml:space="preserve"> </w:t>
      </w:r>
      <w:r w:rsidR="00A347FA">
        <w:rPr>
          <w:sz w:val="28"/>
          <w:szCs w:val="28"/>
        </w:rPr>
        <w:t>полученны</w:t>
      </w:r>
      <w:r w:rsidR="00770A55">
        <w:rPr>
          <w:sz w:val="28"/>
          <w:szCs w:val="28"/>
        </w:rPr>
        <w:t>х</w:t>
      </w:r>
      <w:r w:rsidR="00FF66B1" w:rsidRPr="00583E07">
        <w:rPr>
          <w:sz w:val="28"/>
          <w:szCs w:val="28"/>
        </w:rPr>
        <w:t xml:space="preserve"> </w:t>
      </w:r>
      <w:r w:rsidR="00A347FA">
        <w:rPr>
          <w:sz w:val="28"/>
          <w:szCs w:val="28"/>
        </w:rPr>
        <w:t>в</w:t>
      </w:r>
      <w:r w:rsidR="00FF66B1" w:rsidRPr="00583E07">
        <w:rPr>
          <w:sz w:val="28"/>
          <w:szCs w:val="28"/>
        </w:rPr>
        <w:t xml:space="preserve"> результат</w:t>
      </w:r>
      <w:r w:rsidR="00A347FA">
        <w:rPr>
          <w:sz w:val="28"/>
          <w:szCs w:val="28"/>
        </w:rPr>
        <w:t>е</w:t>
      </w:r>
      <w:r w:rsidR="00FF66B1" w:rsidRPr="00583E07">
        <w:rPr>
          <w:sz w:val="28"/>
          <w:szCs w:val="28"/>
        </w:rPr>
        <w:t xml:space="preserve"> </w:t>
      </w:r>
      <w:r w:rsidR="009E79BC" w:rsidRPr="00583E07">
        <w:rPr>
          <w:sz w:val="28"/>
          <w:szCs w:val="28"/>
        </w:rPr>
        <w:t>сплошного обследования</w:t>
      </w:r>
      <w:r w:rsidR="001435FA">
        <w:rPr>
          <w:sz w:val="28"/>
          <w:szCs w:val="28"/>
        </w:rPr>
        <w:t>,</w:t>
      </w:r>
      <w:r w:rsidR="0044342F">
        <w:rPr>
          <w:sz w:val="28"/>
          <w:szCs w:val="28"/>
        </w:rPr>
        <w:t xml:space="preserve"> </w:t>
      </w:r>
      <w:r w:rsidR="001435FA">
        <w:rPr>
          <w:sz w:val="28"/>
          <w:szCs w:val="28"/>
        </w:rPr>
        <w:t>ограничено</w:t>
      </w:r>
      <w:r w:rsidR="00583E07">
        <w:rPr>
          <w:sz w:val="28"/>
          <w:szCs w:val="28"/>
        </w:rPr>
        <w:t xml:space="preserve"> </w:t>
      </w:r>
      <w:r w:rsidR="00BD131E">
        <w:rPr>
          <w:sz w:val="28"/>
          <w:szCs w:val="28"/>
        </w:rPr>
        <w:t xml:space="preserve">в связи </w:t>
      </w:r>
      <w:r w:rsidR="00A347FA">
        <w:rPr>
          <w:sz w:val="28"/>
          <w:szCs w:val="28"/>
        </w:rPr>
        <w:t xml:space="preserve">с </w:t>
      </w:r>
      <w:r w:rsidR="00BD131E">
        <w:rPr>
          <w:sz w:val="28"/>
          <w:szCs w:val="28"/>
        </w:rPr>
        <w:t>неполны</w:t>
      </w:r>
      <w:r w:rsidR="00A347FA">
        <w:rPr>
          <w:sz w:val="28"/>
          <w:szCs w:val="28"/>
        </w:rPr>
        <w:t>м</w:t>
      </w:r>
      <w:r w:rsidR="00BD131E">
        <w:rPr>
          <w:sz w:val="28"/>
          <w:szCs w:val="28"/>
        </w:rPr>
        <w:t xml:space="preserve"> охват</w:t>
      </w:r>
      <w:r w:rsidR="00A347FA">
        <w:rPr>
          <w:sz w:val="28"/>
          <w:szCs w:val="28"/>
        </w:rPr>
        <w:t>ом</w:t>
      </w:r>
      <w:r w:rsidR="00BD131E">
        <w:rPr>
          <w:sz w:val="28"/>
          <w:szCs w:val="28"/>
        </w:rPr>
        <w:t xml:space="preserve"> </w:t>
      </w:r>
      <w:r w:rsidR="0044342F">
        <w:rPr>
          <w:sz w:val="28"/>
          <w:szCs w:val="28"/>
        </w:rPr>
        <w:t xml:space="preserve">хозяйствующих субъектов </w:t>
      </w:r>
      <w:r w:rsidR="00BD131E">
        <w:rPr>
          <w:sz w:val="28"/>
          <w:szCs w:val="28"/>
        </w:rPr>
        <w:t>и существенны</w:t>
      </w:r>
      <w:r w:rsidR="00A347FA">
        <w:rPr>
          <w:sz w:val="28"/>
          <w:szCs w:val="28"/>
        </w:rPr>
        <w:t>м</w:t>
      </w:r>
      <w:r w:rsidR="00BD131E">
        <w:rPr>
          <w:sz w:val="28"/>
          <w:szCs w:val="28"/>
        </w:rPr>
        <w:t xml:space="preserve"> изменени</w:t>
      </w:r>
      <w:r w:rsidR="00A347FA">
        <w:rPr>
          <w:sz w:val="28"/>
          <w:szCs w:val="28"/>
        </w:rPr>
        <w:t>ем</w:t>
      </w:r>
      <w:r w:rsidR="00BD131E">
        <w:rPr>
          <w:sz w:val="28"/>
          <w:szCs w:val="28"/>
        </w:rPr>
        <w:t xml:space="preserve"> условий функционирования экономики</w:t>
      </w:r>
      <w:r w:rsidR="008D3492">
        <w:rPr>
          <w:sz w:val="28"/>
          <w:szCs w:val="28"/>
        </w:rPr>
        <w:t xml:space="preserve"> после 2021 года</w:t>
      </w:r>
      <w:r w:rsidR="00583E07" w:rsidRPr="00583E07">
        <w:rPr>
          <w:sz w:val="28"/>
          <w:szCs w:val="28"/>
        </w:rPr>
        <w:t>.</w:t>
      </w:r>
      <w:r w:rsidR="00FF66B1" w:rsidRPr="00583E07">
        <w:rPr>
          <w:sz w:val="28"/>
          <w:szCs w:val="28"/>
        </w:rPr>
        <w:t xml:space="preserve"> </w:t>
      </w:r>
    </w:p>
    <w:p w14:paraId="7924A4B0" w14:textId="77777777" w:rsidR="00EA308E" w:rsidRPr="000A7618"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lang w:eastAsia="ru-RU"/>
        </w:rPr>
      </w:pPr>
      <w:r w:rsidRPr="00527651">
        <w:rPr>
          <w:sz w:val="28"/>
          <w:szCs w:val="28"/>
        </w:rPr>
        <w:t xml:space="preserve">На основании сложившейся динамики показателей количество СМСП городского округа Тольятти в 2023 году оценочно составит </w:t>
      </w:r>
      <w:r w:rsidRPr="000A7618">
        <w:rPr>
          <w:sz w:val="28"/>
          <w:szCs w:val="28"/>
        </w:rPr>
        <w:t>30,0 тыс. единиц, количество индивидуальных предпринимателей - 15,5 тыс. человек, численность работников, занятых у субъектов малого и среднего предпринимательства, включая индивидуальных предпринимателей и самозанятых граждан, оценивается на уровне 153,</w:t>
      </w:r>
      <w:r>
        <w:rPr>
          <w:sz w:val="28"/>
          <w:szCs w:val="28"/>
        </w:rPr>
        <w:t>2</w:t>
      </w:r>
      <w:r w:rsidR="001435FA">
        <w:rPr>
          <w:sz w:val="28"/>
          <w:szCs w:val="28"/>
        </w:rPr>
        <w:t xml:space="preserve"> тыс. человек.</w:t>
      </w:r>
    </w:p>
    <w:bookmarkEnd w:id="3"/>
    <w:p w14:paraId="0DCEDF9D" w14:textId="77777777" w:rsidR="00E077DF" w:rsidRDefault="00E077DF" w:rsidP="00EA308E">
      <w:pPr>
        <w:spacing w:line="276" w:lineRule="auto"/>
        <w:ind w:firstLine="0"/>
        <w:jc w:val="center"/>
        <w:rPr>
          <w:sz w:val="28"/>
          <w:szCs w:val="28"/>
        </w:rPr>
      </w:pPr>
    </w:p>
    <w:p w14:paraId="54653E42" w14:textId="77777777" w:rsidR="00EA308E" w:rsidRPr="002A2EA1" w:rsidRDefault="00EA308E" w:rsidP="00EA308E">
      <w:pPr>
        <w:spacing w:line="276" w:lineRule="auto"/>
        <w:ind w:firstLine="0"/>
        <w:jc w:val="center"/>
        <w:rPr>
          <w:sz w:val="28"/>
          <w:szCs w:val="28"/>
        </w:rPr>
      </w:pPr>
      <w:r w:rsidRPr="002A2EA1">
        <w:rPr>
          <w:sz w:val="28"/>
          <w:szCs w:val="28"/>
        </w:rPr>
        <w:t xml:space="preserve">Ожидаемое выполнение прогнозного показателя по разделу </w:t>
      </w:r>
    </w:p>
    <w:p w14:paraId="4B125AF8" w14:textId="77777777" w:rsidR="00EA308E" w:rsidRDefault="00EA308E" w:rsidP="00EA308E">
      <w:pPr>
        <w:spacing w:line="276" w:lineRule="auto"/>
        <w:ind w:firstLine="0"/>
        <w:jc w:val="center"/>
        <w:rPr>
          <w:sz w:val="28"/>
          <w:szCs w:val="28"/>
        </w:rPr>
      </w:pPr>
      <w:r w:rsidRPr="002A2EA1">
        <w:rPr>
          <w:sz w:val="28"/>
          <w:szCs w:val="28"/>
        </w:rPr>
        <w:t>«Малое и среднее предпринимательство» на 2023 год</w:t>
      </w:r>
    </w:p>
    <w:p w14:paraId="1A38B2A3" w14:textId="77777777" w:rsidR="00E077DF" w:rsidRDefault="00E077DF" w:rsidP="00EA308E">
      <w:pPr>
        <w:spacing w:line="276" w:lineRule="auto"/>
        <w:ind w:firstLine="0"/>
        <w:jc w:val="center"/>
        <w:rPr>
          <w:sz w:val="28"/>
          <w:szCs w:val="28"/>
        </w:rPr>
      </w:pPr>
    </w:p>
    <w:tbl>
      <w:tblPr>
        <w:tblW w:w="9356" w:type="dxa"/>
        <w:tblInd w:w="108" w:type="dxa"/>
        <w:tblLayout w:type="fixed"/>
        <w:tblLook w:val="0000" w:firstRow="0" w:lastRow="0" w:firstColumn="0" w:lastColumn="0" w:noHBand="0" w:noVBand="0"/>
      </w:tblPr>
      <w:tblGrid>
        <w:gridCol w:w="2977"/>
        <w:gridCol w:w="1559"/>
        <w:gridCol w:w="1843"/>
        <w:gridCol w:w="1559"/>
        <w:gridCol w:w="1418"/>
      </w:tblGrid>
      <w:tr w:rsidR="00EA308E" w:rsidRPr="004348CA" w14:paraId="20C8F5CB" w14:textId="77777777" w:rsidTr="00F3291E">
        <w:tc>
          <w:tcPr>
            <w:tcW w:w="2977" w:type="dxa"/>
            <w:vMerge w:val="restart"/>
            <w:tcBorders>
              <w:top w:val="single" w:sz="4" w:space="0" w:color="000000"/>
              <w:left w:val="single" w:sz="4" w:space="0" w:color="000000"/>
              <w:bottom w:val="single" w:sz="4" w:space="0" w:color="000000"/>
            </w:tcBorders>
            <w:shd w:val="clear" w:color="auto" w:fill="auto"/>
            <w:vAlign w:val="center"/>
          </w:tcPr>
          <w:p w14:paraId="0C29E931" w14:textId="77777777" w:rsidR="00EA308E" w:rsidRPr="002A2EA1" w:rsidRDefault="00EA308E" w:rsidP="00C23883">
            <w:pPr>
              <w:snapToGrid w:val="0"/>
              <w:spacing w:line="276" w:lineRule="auto"/>
              <w:ind w:firstLine="0"/>
              <w:jc w:val="center"/>
              <w:rPr>
                <w:sz w:val="28"/>
                <w:szCs w:val="28"/>
              </w:rPr>
            </w:pPr>
          </w:p>
          <w:p w14:paraId="3EE3A556" w14:textId="77777777" w:rsidR="00EA308E" w:rsidRPr="002A2EA1" w:rsidRDefault="00EA308E" w:rsidP="00C23883">
            <w:pPr>
              <w:spacing w:line="276" w:lineRule="auto"/>
              <w:ind w:firstLine="0"/>
              <w:jc w:val="center"/>
              <w:rPr>
                <w:sz w:val="28"/>
                <w:szCs w:val="28"/>
              </w:rPr>
            </w:pPr>
            <w:r w:rsidRPr="002A2EA1">
              <w:rPr>
                <w:sz w:val="28"/>
                <w:szCs w:val="28"/>
              </w:rPr>
              <w:t>Показатели</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14:paraId="3E4AB859" w14:textId="77777777" w:rsidR="00EA308E" w:rsidRPr="002A2EA1" w:rsidRDefault="001435FA" w:rsidP="006643BE">
            <w:pPr>
              <w:spacing w:line="276" w:lineRule="auto"/>
              <w:ind w:firstLine="0"/>
              <w:jc w:val="center"/>
              <w:rPr>
                <w:sz w:val="28"/>
                <w:szCs w:val="28"/>
              </w:rPr>
            </w:pPr>
            <w:r>
              <w:rPr>
                <w:sz w:val="28"/>
                <w:szCs w:val="28"/>
              </w:rPr>
              <w:t>Единица</w:t>
            </w:r>
            <w:r w:rsidR="00EA308E" w:rsidRPr="002A2EA1">
              <w:rPr>
                <w:sz w:val="28"/>
                <w:szCs w:val="28"/>
              </w:rPr>
              <w:t xml:space="preserve"> измерения</w:t>
            </w:r>
          </w:p>
        </w:tc>
        <w:tc>
          <w:tcPr>
            <w:tcW w:w="3402" w:type="dxa"/>
            <w:gridSpan w:val="2"/>
            <w:tcBorders>
              <w:top w:val="single" w:sz="4" w:space="0" w:color="000000"/>
              <w:left w:val="single" w:sz="4" w:space="0" w:color="000000"/>
              <w:bottom w:val="single" w:sz="4" w:space="0" w:color="000000"/>
            </w:tcBorders>
            <w:shd w:val="clear" w:color="auto" w:fill="auto"/>
            <w:vAlign w:val="center"/>
          </w:tcPr>
          <w:p w14:paraId="538EFB95" w14:textId="77777777" w:rsidR="00EA308E" w:rsidRPr="002A2EA1" w:rsidRDefault="00EA308E" w:rsidP="00C23883">
            <w:pPr>
              <w:spacing w:line="276" w:lineRule="auto"/>
              <w:ind w:firstLine="0"/>
              <w:jc w:val="center"/>
              <w:rPr>
                <w:sz w:val="28"/>
                <w:szCs w:val="28"/>
              </w:rPr>
            </w:pPr>
            <w:r w:rsidRPr="002A2EA1">
              <w:rPr>
                <w:sz w:val="28"/>
                <w:szCs w:val="28"/>
              </w:rPr>
              <w:t>Прогноз на 2023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566762" w14:textId="77777777" w:rsidR="00EA308E" w:rsidRPr="002A2EA1" w:rsidRDefault="00EA308E" w:rsidP="00C23883">
            <w:pPr>
              <w:spacing w:line="276" w:lineRule="auto"/>
              <w:ind w:firstLine="0"/>
              <w:jc w:val="center"/>
              <w:rPr>
                <w:sz w:val="28"/>
                <w:szCs w:val="28"/>
              </w:rPr>
            </w:pPr>
            <w:r w:rsidRPr="002A2EA1">
              <w:rPr>
                <w:sz w:val="28"/>
                <w:szCs w:val="28"/>
              </w:rPr>
              <w:t>2023 год (оценка)</w:t>
            </w:r>
          </w:p>
        </w:tc>
      </w:tr>
      <w:tr w:rsidR="00EA308E" w:rsidRPr="004348CA" w14:paraId="7EC9500D" w14:textId="77777777" w:rsidTr="00F3291E">
        <w:trPr>
          <w:trHeight w:val="249"/>
        </w:trPr>
        <w:tc>
          <w:tcPr>
            <w:tcW w:w="2977" w:type="dxa"/>
            <w:vMerge/>
            <w:tcBorders>
              <w:top w:val="single" w:sz="4" w:space="0" w:color="000000"/>
              <w:left w:val="single" w:sz="4" w:space="0" w:color="000000"/>
              <w:bottom w:val="single" w:sz="4" w:space="0" w:color="000000"/>
            </w:tcBorders>
            <w:shd w:val="clear" w:color="auto" w:fill="auto"/>
          </w:tcPr>
          <w:p w14:paraId="588A2265" w14:textId="77777777" w:rsidR="00EA308E" w:rsidRPr="004348CA" w:rsidRDefault="00EA308E" w:rsidP="00C23883">
            <w:pPr>
              <w:snapToGrid w:val="0"/>
              <w:spacing w:line="276" w:lineRule="auto"/>
              <w:ind w:firstLine="0"/>
              <w:jc w:val="center"/>
              <w:rPr>
                <w:sz w:val="28"/>
                <w:szCs w:val="28"/>
                <w:highlight w:val="yellow"/>
              </w:rPr>
            </w:pPr>
          </w:p>
        </w:tc>
        <w:tc>
          <w:tcPr>
            <w:tcW w:w="1559" w:type="dxa"/>
            <w:vMerge/>
            <w:tcBorders>
              <w:top w:val="single" w:sz="4" w:space="0" w:color="000000"/>
              <w:left w:val="single" w:sz="4" w:space="0" w:color="000000"/>
              <w:bottom w:val="single" w:sz="4" w:space="0" w:color="000000"/>
            </w:tcBorders>
            <w:shd w:val="clear" w:color="auto" w:fill="auto"/>
          </w:tcPr>
          <w:p w14:paraId="465658A1" w14:textId="77777777" w:rsidR="00EA308E" w:rsidRPr="004348CA" w:rsidRDefault="00EA308E" w:rsidP="00C23883">
            <w:pPr>
              <w:snapToGrid w:val="0"/>
              <w:spacing w:line="276" w:lineRule="auto"/>
              <w:ind w:firstLine="0"/>
              <w:jc w:val="center"/>
              <w:rPr>
                <w:sz w:val="28"/>
                <w:szCs w:val="28"/>
                <w:highlight w:val="yellow"/>
              </w:rPr>
            </w:pPr>
          </w:p>
        </w:tc>
        <w:tc>
          <w:tcPr>
            <w:tcW w:w="1843" w:type="dxa"/>
            <w:tcBorders>
              <w:top w:val="single" w:sz="4" w:space="0" w:color="000000"/>
              <w:left w:val="single" w:sz="4" w:space="0" w:color="000000"/>
              <w:bottom w:val="single" w:sz="4" w:space="0" w:color="000000"/>
            </w:tcBorders>
            <w:vAlign w:val="center"/>
          </w:tcPr>
          <w:p w14:paraId="7992ED74" w14:textId="77777777" w:rsidR="00EA308E" w:rsidRPr="002A2EA1" w:rsidRDefault="00EA308E" w:rsidP="00C23883">
            <w:pPr>
              <w:spacing w:line="276" w:lineRule="auto"/>
              <w:ind w:firstLine="0"/>
              <w:jc w:val="center"/>
              <w:rPr>
                <w:sz w:val="28"/>
                <w:szCs w:val="28"/>
              </w:rPr>
            </w:pPr>
            <w:r w:rsidRPr="002A2EA1">
              <w:rPr>
                <w:sz w:val="28"/>
                <w:szCs w:val="28"/>
              </w:rPr>
              <w:t>1 вариант (консерва</w:t>
            </w:r>
          </w:p>
          <w:p w14:paraId="14AC7A99" w14:textId="77777777" w:rsidR="00EA308E" w:rsidRPr="002A2EA1" w:rsidRDefault="00EA308E" w:rsidP="00C23883">
            <w:pPr>
              <w:spacing w:line="276" w:lineRule="auto"/>
              <w:ind w:firstLine="0"/>
              <w:jc w:val="center"/>
              <w:rPr>
                <w:sz w:val="28"/>
                <w:szCs w:val="28"/>
              </w:rPr>
            </w:pPr>
            <w:r w:rsidRPr="002A2EA1">
              <w:rPr>
                <w:sz w:val="28"/>
                <w:szCs w:val="28"/>
              </w:rPr>
              <w:t>тивный)</w:t>
            </w:r>
          </w:p>
        </w:tc>
        <w:tc>
          <w:tcPr>
            <w:tcW w:w="1559" w:type="dxa"/>
            <w:tcBorders>
              <w:top w:val="single" w:sz="4" w:space="0" w:color="000000"/>
              <w:left w:val="single" w:sz="4" w:space="0" w:color="000000"/>
              <w:bottom w:val="single" w:sz="4" w:space="0" w:color="000000"/>
            </w:tcBorders>
            <w:vAlign w:val="center"/>
          </w:tcPr>
          <w:p w14:paraId="37E7F202" w14:textId="77777777" w:rsidR="00EA308E" w:rsidRPr="002A2EA1" w:rsidRDefault="00EA308E" w:rsidP="00C23883">
            <w:pPr>
              <w:spacing w:line="276" w:lineRule="auto"/>
              <w:ind w:firstLine="0"/>
              <w:jc w:val="center"/>
              <w:rPr>
                <w:sz w:val="28"/>
                <w:szCs w:val="28"/>
              </w:rPr>
            </w:pPr>
            <w:r w:rsidRPr="002A2EA1">
              <w:rPr>
                <w:sz w:val="28"/>
                <w:szCs w:val="28"/>
              </w:rPr>
              <w:t>2 вариант</w:t>
            </w:r>
          </w:p>
          <w:p w14:paraId="583C19EE" w14:textId="77777777" w:rsidR="00EA308E" w:rsidRPr="002A2EA1" w:rsidRDefault="00EA308E" w:rsidP="00C23883">
            <w:pPr>
              <w:spacing w:line="276" w:lineRule="auto"/>
              <w:ind w:firstLine="0"/>
              <w:jc w:val="center"/>
              <w:rPr>
                <w:sz w:val="28"/>
                <w:szCs w:val="28"/>
              </w:rPr>
            </w:pPr>
            <w:r w:rsidRPr="002A2EA1">
              <w:rPr>
                <w:sz w:val="28"/>
                <w:szCs w:val="28"/>
              </w:rPr>
              <w:t>(базовый)</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14:paraId="14BBAC2F" w14:textId="77777777" w:rsidR="00EA308E" w:rsidRPr="004348CA" w:rsidRDefault="00EA308E" w:rsidP="00C23883">
            <w:pPr>
              <w:snapToGrid w:val="0"/>
              <w:spacing w:line="276" w:lineRule="auto"/>
              <w:ind w:firstLine="0"/>
              <w:jc w:val="center"/>
              <w:rPr>
                <w:sz w:val="28"/>
                <w:szCs w:val="28"/>
                <w:highlight w:val="yellow"/>
              </w:rPr>
            </w:pPr>
          </w:p>
        </w:tc>
      </w:tr>
      <w:tr w:rsidR="00EA308E" w:rsidRPr="004348CA" w14:paraId="5AA40C02" w14:textId="77777777" w:rsidTr="00F3291E">
        <w:tc>
          <w:tcPr>
            <w:tcW w:w="2977" w:type="dxa"/>
            <w:tcBorders>
              <w:top w:val="single" w:sz="4" w:space="0" w:color="000000"/>
              <w:left w:val="single" w:sz="4" w:space="0" w:color="000000"/>
              <w:bottom w:val="single" w:sz="4" w:space="0" w:color="000000"/>
            </w:tcBorders>
            <w:shd w:val="clear" w:color="auto" w:fill="auto"/>
          </w:tcPr>
          <w:p w14:paraId="0C10FFC8" w14:textId="77777777" w:rsidR="00EA308E" w:rsidRPr="002A2EA1" w:rsidRDefault="00EA308E" w:rsidP="00C23883">
            <w:pPr>
              <w:spacing w:line="276" w:lineRule="auto"/>
              <w:ind w:firstLine="0"/>
              <w:rPr>
                <w:sz w:val="28"/>
                <w:szCs w:val="28"/>
              </w:rPr>
            </w:pPr>
            <w:r w:rsidRPr="002A2EA1">
              <w:rPr>
                <w:sz w:val="28"/>
                <w:szCs w:val="28"/>
              </w:rPr>
              <w:t>Количество субъектов малого и среднего предпринимательства</w:t>
            </w:r>
          </w:p>
        </w:tc>
        <w:tc>
          <w:tcPr>
            <w:tcW w:w="1559" w:type="dxa"/>
            <w:tcBorders>
              <w:top w:val="single" w:sz="4" w:space="0" w:color="000000"/>
              <w:left w:val="single" w:sz="4" w:space="0" w:color="000000"/>
              <w:bottom w:val="single" w:sz="4" w:space="0" w:color="000000"/>
            </w:tcBorders>
            <w:shd w:val="clear" w:color="auto" w:fill="auto"/>
            <w:vAlign w:val="center"/>
          </w:tcPr>
          <w:p w14:paraId="03315548" w14:textId="77777777" w:rsidR="00EA308E" w:rsidRPr="002A2EA1" w:rsidRDefault="00EA308E" w:rsidP="00C23883">
            <w:pPr>
              <w:spacing w:line="276" w:lineRule="auto"/>
              <w:ind w:firstLine="0"/>
              <w:jc w:val="center"/>
              <w:rPr>
                <w:sz w:val="28"/>
                <w:szCs w:val="28"/>
              </w:rPr>
            </w:pPr>
            <w:r w:rsidRPr="002A2EA1">
              <w:rPr>
                <w:sz w:val="28"/>
                <w:szCs w:val="28"/>
              </w:rPr>
              <w:t>тыс. единиц</w:t>
            </w:r>
          </w:p>
        </w:tc>
        <w:tc>
          <w:tcPr>
            <w:tcW w:w="1843" w:type="dxa"/>
            <w:tcBorders>
              <w:top w:val="single" w:sz="4" w:space="0" w:color="000000"/>
              <w:left w:val="single" w:sz="4" w:space="0" w:color="000000"/>
              <w:bottom w:val="single" w:sz="4" w:space="0" w:color="000000"/>
            </w:tcBorders>
            <w:shd w:val="clear" w:color="auto" w:fill="auto"/>
            <w:vAlign w:val="center"/>
          </w:tcPr>
          <w:p w14:paraId="16A1526C" w14:textId="77777777" w:rsidR="00EA308E" w:rsidRPr="002A2EA1" w:rsidRDefault="00EA308E" w:rsidP="00C23883">
            <w:pPr>
              <w:spacing w:line="276" w:lineRule="auto"/>
              <w:ind w:firstLine="0"/>
              <w:jc w:val="center"/>
              <w:rPr>
                <w:sz w:val="28"/>
                <w:szCs w:val="28"/>
              </w:rPr>
            </w:pPr>
            <w:r w:rsidRPr="002A2EA1">
              <w:rPr>
                <w:sz w:val="28"/>
                <w:szCs w:val="28"/>
              </w:rPr>
              <w:t>31,2</w:t>
            </w:r>
          </w:p>
        </w:tc>
        <w:tc>
          <w:tcPr>
            <w:tcW w:w="1559" w:type="dxa"/>
            <w:tcBorders>
              <w:top w:val="single" w:sz="4" w:space="0" w:color="000000"/>
              <w:left w:val="single" w:sz="4" w:space="0" w:color="000000"/>
              <w:bottom w:val="single" w:sz="4" w:space="0" w:color="000000"/>
            </w:tcBorders>
            <w:shd w:val="clear" w:color="auto" w:fill="auto"/>
            <w:vAlign w:val="center"/>
          </w:tcPr>
          <w:p w14:paraId="45E3B39B" w14:textId="77777777" w:rsidR="00EA308E" w:rsidRPr="002A2EA1" w:rsidRDefault="00EA308E" w:rsidP="00C23883">
            <w:pPr>
              <w:spacing w:line="276" w:lineRule="auto"/>
              <w:ind w:firstLine="0"/>
              <w:jc w:val="center"/>
              <w:rPr>
                <w:sz w:val="28"/>
                <w:szCs w:val="28"/>
              </w:rPr>
            </w:pPr>
            <w:r w:rsidRPr="002A2EA1">
              <w:rPr>
                <w:sz w:val="28"/>
                <w:szCs w:val="28"/>
              </w:rPr>
              <w:t>31,6</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E1EE5" w14:textId="77777777" w:rsidR="00EA308E" w:rsidRPr="00101756" w:rsidRDefault="00EA308E" w:rsidP="00C23883">
            <w:pPr>
              <w:spacing w:line="276" w:lineRule="auto"/>
              <w:ind w:firstLine="0"/>
              <w:jc w:val="center"/>
              <w:rPr>
                <w:sz w:val="28"/>
                <w:szCs w:val="28"/>
              </w:rPr>
            </w:pPr>
            <w:r w:rsidRPr="00101756">
              <w:rPr>
                <w:sz w:val="28"/>
                <w:szCs w:val="28"/>
              </w:rPr>
              <w:t>30,0</w:t>
            </w:r>
          </w:p>
        </w:tc>
      </w:tr>
      <w:tr w:rsidR="00EA308E" w:rsidRPr="004348CA" w14:paraId="5668E7AD" w14:textId="77777777" w:rsidTr="00F3291E">
        <w:tc>
          <w:tcPr>
            <w:tcW w:w="2977" w:type="dxa"/>
            <w:tcBorders>
              <w:top w:val="single" w:sz="4" w:space="0" w:color="000000"/>
              <w:left w:val="single" w:sz="4" w:space="0" w:color="000000"/>
              <w:bottom w:val="single" w:sz="4" w:space="0" w:color="000000"/>
            </w:tcBorders>
            <w:shd w:val="clear" w:color="auto" w:fill="auto"/>
          </w:tcPr>
          <w:p w14:paraId="626D9A3E" w14:textId="77777777" w:rsidR="00EA308E" w:rsidRPr="002A2EA1" w:rsidRDefault="00EA308E" w:rsidP="00C23883">
            <w:pPr>
              <w:spacing w:line="276" w:lineRule="auto"/>
              <w:ind w:firstLine="0"/>
              <w:rPr>
                <w:sz w:val="28"/>
                <w:szCs w:val="28"/>
              </w:rPr>
            </w:pPr>
            <w:r w:rsidRPr="002A2EA1">
              <w:rPr>
                <w:sz w:val="28"/>
                <w:szCs w:val="28"/>
              </w:rPr>
              <w:t>из них: количество индивидуальных предпринимателей</w:t>
            </w:r>
            <w:r w:rsidRPr="002A2EA1">
              <w:rPr>
                <w:sz w:val="28"/>
                <w:szCs w:val="28"/>
                <w:vertAlign w:val="superscript"/>
              </w:rPr>
              <w:t>1</w:t>
            </w:r>
          </w:p>
        </w:tc>
        <w:tc>
          <w:tcPr>
            <w:tcW w:w="1559" w:type="dxa"/>
            <w:tcBorders>
              <w:top w:val="single" w:sz="4" w:space="0" w:color="000000"/>
              <w:left w:val="single" w:sz="4" w:space="0" w:color="000000"/>
              <w:bottom w:val="single" w:sz="4" w:space="0" w:color="000000"/>
            </w:tcBorders>
            <w:shd w:val="clear" w:color="auto" w:fill="auto"/>
            <w:vAlign w:val="center"/>
          </w:tcPr>
          <w:p w14:paraId="21C31D7C" w14:textId="77777777" w:rsidR="00EA308E" w:rsidRPr="002A2EA1" w:rsidRDefault="00EA308E" w:rsidP="00C23883">
            <w:pPr>
              <w:spacing w:line="276" w:lineRule="auto"/>
              <w:ind w:firstLine="0"/>
              <w:jc w:val="center"/>
              <w:rPr>
                <w:sz w:val="28"/>
                <w:szCs w:val="28"/>
              </w:rPr>
            </w:pPr>
            <w:r w:rsidRPr="002A2EA1">
              <w:rPr>
                <w:sz w:val="28"/>
                <w:szCs w:val="28"/>
              </w:rPr>
              <w:t>тыс. человек</w:t>
            </w:r>
          </w:p>
        </w:tc>
        <w:tc>
          <w:tcPr>
            <w:tcW w:w="1843" w:type="dxa"/>
            <w:tcBorders>
              <w:top w:val="single" w:sz="4" w:space="0" w:color="000000"/>
              <w:left w:val="single" w:sz="4" w:space="0" w:color="000000"/>
              <w:bottom w:val="single" w:sz="4" w:space="0" w:color="000000"/>
            </w:tcBorders>
            <w:shd w:val="clear" w:color="auto" w:fill="auto"/>
            <w:vAlign w:val="center"/>
          </w:tcPr>
          <w:p w14:paraId="554ED32C" w14:textId="77777777" w:rsidR="00EA308E" w:rsidRPr="002A2EA1" w:rsidRDefault="00EA308E" w:rsidP="00C23883">
            <w:pPr>
              <w:spacing w:line="276" w:lineRule="auto"/>
              <w:ind w:firstLine="0"/>
              <w:jc w:val="center"/>
              <w:rPr>
                <w:sz w:val="28"/>
                <w:szCs w:val="28"/>
              </w:rPr>
            </w:pPr>
            <w:r w:rsidRPr="002A2EA1">
              <w:rPr>
                <w:sz w:val="28"/>
                <w:szCs w:val="28"/>
              </w:rPr>
              <w:t>14,7</w:t>
            </w:r>
          </w:p>
        </w:tc>
        <w:tc>
          <w:tcPr>
            <w:tcW w:w="1559" w:type="dxa"/>
            <w:tcBorders>
              <w:top w:val="single" w:sz="4" w:space="0" w:color="000000"/>
              <w:left w:val="single" w:sz="4" w:space="0" w:color="000000"/>
              <w:bottom w:val="single" w:sz="4" w:space="0" w:color="000000"/>
            </w:tcBorders>
            <w:shd w:val="clear" w:color="auto" w:fill="auto"/>
            <w:vAlign w:val="center"/>
          </w:tcPr>
          <w:p w14:paraId="4C081082" w14:textId="77777777" w:rsidR="00EA308E" w:rsidRPr="002A2EA1" w:rsidRDefault="00EA308E" w:rsidP="00C23883">
            <w:pPr>
              <w:spacing w:line="276" w:lineRule="auto"/>
              <w:ind w:firstLine="0"/>
              <w:jc w:val="center"/>
              <w:rPr>
                <w:sz w:val="28"/>
                <w:szCs w:val="28"/>
              </w:rPr>
            </w:pPr>
            <w:r w:rsidRPr="002A2EA1">
              <w:rPr>
                <w:sz w:val="28"/>
                <w:szCs w:val="28"/>
              </w:rPr>
              <w:t>14,8</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E16AD" w14:textId="77777777" w:rsidR="00EA308E" w:rsidRPr="00101756" w:rsidRDefault="00EA308E" w:rsidP="00C23883">
            <w:pPr>
              <w:spacing w:line="276" w:lineRule="auto"/>
              <w:ind w:firstLine="0"/>
              <w:jc w:val="center"/>
              <w:rPr>
                <w:sz w:val="28"/>
                <w:szCs w:val="28"/>
              </w:rPr>
            </w:pPr>
            <w:r w:rsidRPr="00101756">
              <w:rPr>
                <w:sz w:val="28"/>
                <w:szCs w:val="28"/>
              </w:rPr>
              <w:t>15,5</w:t>
            </w:r>
          </w:p>
        </w:tc>
      </w:tr>
      <w:tr w:rsidR="00EA308E" w:rsidRPr="004348CA" w14:paraId="42F44B61" w14:textId="77777777" w:rsidTr="00F3291E">
        <w:tc>
          <w:tcPr>
            <w:tcW w:w="2977" w:type="dxa"/>
            <w:tcBorders>
              <w:top w:val="single" w:sz="4" w:space="0" w:color="000000"/>
              <w:left w:val="single" w:sz="4" w:space="0" w:color="000000"/>
              <w:bottom w:val="single" w:sz="4" w:space="0" w:color="000000"/>
            </w:tcBorders>
            <w:shd w:val="clear" w:color="auto" w:fill="auto"/>
          </w:tcPr>
          <w:p w14:paraId="118CC95E" w14:textId="77777777" w:rsidR="00EA308E" w:rsidRPr="002A2EA1" w:rsidRDefault="00EA308E" w:rsidP="006643BE">
            <w:pPr>
              <w:spacing w:line="276" w:lineRule="auto"/>
              <w:ind w:firstLine="0"/>
              <w:rPr>
                <w:sz w:val="28"/>
                <w:szCs w:val="28"/>
              </w:rPr>
            </w:pPr>
            <w:r w:rsidRPr="002A2EA1">
              <w:rPr>
                <w:sz w:val="28"/>
                <w:szCs w:val="28"/>
              </w:rPr>
              <w:t>Численность занятых у субъектов малого и среднего предпринимательства,включая индивидуальных предпринимателей и самозанятых граждан</w:t>
            </w:r>
          </w:p>
        </w:tc>
        <w:tc>
          <w:tcPr>
            <w:tcW w:w="1559" w:type="dxa"/>
            <w:tcBorders>
              <w:top w:val="single" w:sz="4" w:space="0" w:color="000000"/>
              <w:left w:val="single" w:sz="4" w:space="0" w:color="000000"/>
              <w:bottom w:val="single" w:sz="4" w:space="0" w:color="000000"/>
            </w:tcBorders>
            <w:shd w:val="clear" w:color="auto" w:fill="auto"/>
            <w:vAlign w:val="center"/>
          </w:tcPr>
          <w:p w14:paraId="6115D5BE" w14:textId="77777777" w:rsidR="00EA308E" w:rsidRPr="002A2EA1" w:rsidRDefault="00EA308E" w:rsidP="00C23883">
            <w:pPr>
              <w:spacing w:line="276" w:lineRule="auto"/>
              <w:ind w:firstLine="0"/>
              <w:jc w:val="center"/>
              <w:rPr>
                <w:sz w:val="28"/>
                <w:szCs w:val="28"/>
              </w:rPr>
            </w:pPr>
            <w:r w:rsidRPr="002A2EA1">
              <w:rPr>
                <w:sz w:val="28"/>
                <w:szCs w:val="28"/>
              </w:rPr>
              <w:t>тыс. человек</w:t>
            </w:r>
          </w:p>
        </w:tc>
        <w:tc>
          <w:tcPr>
            <w:tcW w:w="1843" w:type="dxa"/>
            <w:tcBorders>
              <w:top w:val="single" w:sz="4" w:space="0" w:color="000000"/>
              <w:left w:val="single" w:sz="4" w:space="0" w:color="000000"/>
              <w:bottom w:val="single" w:sz="4" w:space="0" w:color="000000"/>
            </w:tcBorders>
            <w:shd w:val="clear" w:color="auto" w:fill="auto"/>
            <w:vAlign w:val="center"/>
          </w:tcPr>
          <w:p w14:paraId="1DB5B583" w14:textId="77777777" w:rsidR="00EA308E" w:rsidRPr="002A2EA1" w:rsidRDefault="00EA308E" w:rsidP="00C23883">
            <w:pPr>
              <w:spacing w:line="276" w:lineRule="auto"/>
              <w:ind w:firstLine="0"/>
              <w:jc w:val="center"/>
              <w:rPr>
                <w:sz w:val="28"/>
                <w:szCs w:val="28"/>
              </w:rPr>
            </w:pPr>
            <w:r>
              <w:rPr>
                <w:sz w:val="28"/>
                <w:szCs w:val="28"/>
              </w:rPr>
              <w:t>153,0</w:t>
            </w:r>
          </w:p>
        </w:tc>
        <w:tc>
          <w:tcPr>
            <w:tcW w:w="1559" w:type="dxa"/>
            <w:tcBorders>
              <w:top w:val="single" w:sz="4" w:space="0" w:color="000000"/>
              <w:left w:val="single" w:sz="4" w:space="0" w:color="000000"/>
              <w:bottom w:val="single" w:sz="4" w:space="0" w:color="000000"/>
            </w:tcBorders>
            <w:shd w:val="clear" w:color="auto" w:fill="auto"/>
            <w:vAlign w:val="center"/>
          </w:tcPr>
          <w:p w14:paraId="5F01341C" w14:textId="77777777" w:rsidR="00EA308E" w:rsidRPr="002A2EA1" w:rsidRDefault="00EA308E" w:rsidP="00C23883">
            <w:pPr>
              <w:spacing w:line="276" w:lineRule="auto"/>
              <w:ind w:firstLine="0"/>
              <w:jc w:val="center"/>
              <w:rPr>
                <w:sz w:val="28"/>
                <w:szCs w:val="28"/>
              </w:rPr>
            </w:pPr>
            <w:r>
              <w:rPr>
                <w:sz w:val="28"/>
                <w:szCs w:val="28"/>
              </w:rPr>
              <w:t>154,5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907FD" w14:textId="77777777" w:rsidR="00EA308E" w:rsidRPr="00101756" w:rsidRDefault="00EA308E" w:rsidP="00C23883">
            <w:pPr>
              <w:spacing w:line="276" w:lineRule="auto"/>
              <w:ind w:firstLine="0"/>
              <w:jc w:val="center"/>
              <w:rPr>
                <w:sz w:val="28"/>
                <w:szCs w:val="28"/>
              </w:rPr>
            </w:pPr>
            <w:r w:rsidRPr="00101756">
              <w:rPr>
                <w:sz w:val="28"/>
                <w:szCs w:val="28"/>
              </w:rPr>
              <w:t>153,</w:t>
            </w:r>
            <w:r>
              <w:rPr>
                <w:sz w:val="28"/>
                <w:szCs w:val="28"/>
              </w:rPr>
              <w:t>2</w:t>
            </w:r>
          </w:p>
        </w:tc>
      </w:tr>
    </w:tbl>
    <w:p w14:paraId="30FC933E" w14:textId="77777777" w:rsidR="00EA308E" w:rsidRPr="004348CA" w:rsidRDefault="00EA308E" w:rsidP="00EA308E">
      <w:pPr>
        <w:widowControl w:val="0"/>
        <w:suppressAutoHyphens w:val="0"/>
        <w:spacing w:line="276" w:lineRule="auto"/>
        <w:rPr>
          <w:sz w:val="28"/>
          <w:szCs w:val="28"/>
          <w:highlight w:val="yellow"/>
        </w:rPr>
      </w:pPr>
    </w:p>
    <w:p w14:paraId="64A9848B" w14:textId="77777777" w:rsidR="00EA308E" w:rsidRDefault="00EA308E" w:rsidP="00AB4F51">
      <w:pPr>
        <w:pStyle w:val="afb"/>
        <w:numPr>
          <w:ilvl w:val="0"/>
          <w:numId w:val="5"/>
        </w:numPr>
        <w:spacing w:line="276" w:lineRule="auto"/>
        <w:ind w:left="0" w:firstLine="709"/>
        <w:rPr>
          <w:sz w:val="28"/>
          <w:szCs w:val="28"/>
        </w:rPr>
      </w:pPr>
      <w:r w:rsidRPr="00B44BCF">
        <w:rPr>
          <w:sz w:val="28"/>
          <w:szCs w:val="28"/>
        </w:rPr>
        <w:t>В настоящее время в условиях неблагоприятной экономической ситуации, связанной с введенными санкционными ограничениями, реализуются меры поддержки СМСП, принятые на федеральном, региональном и муниципальном уровнях</w:t>
      </w:r>
      <w:r w:rsidR="008F624D">
        <w:rPr>
          <w:sz w:val="28"/>
          <w:szCs w:val="28"/>
        </w:rPr>
        <w:t>:</w:t>
      </w:r>
      <w:r w:rsidRPr="00B44BCF">
        <w:rPr>
          <w:sz w:val="28"/>
          <w:szCs w:val="28"/>
        </w:rPr>
        <w:t xml:space="preserve">  </w:t>
      </w:r>
    </w:p>
    <w:p w14:paraId="564EAC3A" w14:textId="77777777" w:rsidR="00EA308E" w:rsidRPr="000A7618" w:rsidRDefault="00EA308E" w:rsidP="00AB4F51">
      <w:pPr>
        <w:pStyle w:val="afb"/>
        <w:numPr>
          <w:ilvl w:val="0"/>
          <w:numId w:val="5"/>
        </w:numPr>
        <w:spacing w:line="276" w:lineRule="auto"/>
        <w:ind w:left="0" w:firstLine="709"/>
        <w:rPr>
          <w:sz w:val="28"/>
          <w:szCs w:val="28"/>
        </w:rPr>
      </w:pPr>
      <w:r w:rsidRPr="000A7618">
        <w:rPr>
          <w:sz w:val="28"/>
          <w:szCs w:val="28"/>
        </w:rPr>
        <w:t>- финансовая поддержка (расширена линейка кредитов и повышена их доступность, субсидии, микрозаймы, гарантийная поддержка)</w:t>
      </w:r>
      <w:r w:rsidR="008F624D">
        <w:rPr>
          <w:sz w:val="28"/>
          <w:szCs w:val="28"/>
        </w:rPr>
        <w:t>.</w:t>
      </w:r>
      <w:r w:rsidRPr="000A7618">
        <w:rPr>
          <w:sz w:val="28"/>
          <w:szCs w:val="28"/>
        </w:rPr>
        <w:t xml:space="preserve"> </w:t>
      </w:r>
    </w:p>
    <w:p w14:paraId="2331FDD8" w14:textId="77777777" w:rsidR="00EA308E" w:rsidRDefault="00EA308E" w:rsidP="00AB4F51">
      <w:pPr>
        <w:spacing w:line="276" w:lineRule="auto"/>
        <w:rPr>
          <w:sz w:val="28"/>
          <w:szCs w:val="28"/>
        </w:rPr>
      </w:pPr>
      <w:r w:rsidRPr="00A574D3">
        <w:rPr>
          <w:sz w:val="28"/>
          <w:szCs w:val="28"/>
        </w:rPr>
        <w:t xml:space="preserve">Финансовую (микрозаймы) и гарантийную поддержку (поручительство) субъектам малого и среднего предпринимательства и самозанятым гражданам оказывает АО МК «Гарантийный фонд Самарской области». </w:t>
      </w:r>
      <w:r w:rsidRPr="00A574D3">
        <w:rPr>
          <w:sz w:val="28"/>
          <w:szCs w:val="28"/>
          <w:shd w:val="clear" w:color="auto" w:fill="FFFFFF"/>
        </w:rPr>
        <w:t xml:space="preserve">За </w:t>
      </w:r>
      <w:r>
        <w:rPr>
          <w:sz w:val="28"/>
          <w:szCs w:val="28"/>
          <w:shd w:val="clear" w:color="auto" w:fill="FFFFFF"/>
          <w:lang w:val="en-US"/>
        </w:rPr>
        <w:t>I</w:t>
      </w:r>
      <w:r w:rsidRPr="00A574D3">
        <w:rPr>
          <w:sz w:val="28"/>
          <w:szCs w:val="28"/>
          <w:shd w:val="clear" w:color="auto" w:fill="FFFFFF"/>
        </w:rPr>
        <w:t xml:space="preserve"> полугодие 2023 года АО МК «ГФСО» с предпринимателями, зарегистрированными на территории городского округа Тольятти, заключил: </w:t>
      </w:r>
      <w:r w:rsidRPr="00A574D3">
        <w:rPr>
          <w:sz w:val="28"/>
          <w:szCs w:val="28"/>
        </w:rPr>
        <w:t>48 договоров</w:t>
      </w:r>
      <w:r w:rsidR="00F3291E">
        <w:rPr>
          <w:sz w:val="28"/>
          <w:szCs w:val="28"/>
        </w:rPr>
        <w:t xml:space="preserve"> микрозайма на сумму 126,3 млн. </w:t>
      </w:r>
      <w:r w:rsidR="002F220E">
        <w:rPr>
          <w:sz w:val="28"/>
          <w:szCs w:val="28"/>
        </w:rPr>
        <w:t>рублей</w:t>
      </w:r>
      <w:r w:rsidRPr="00A574D3">
        <w:rPr>
          <w:sz w:val="28"/>
          <w:szCs w:val="28"/>
        </w:rPr>
        <w:t xml:space="preserve">, 13 договоров поручительства на сумму 97,0 млн. </w:t>
      </w:r>
      <w:r w:rsidR="002F220E">
        <w:rPr>
          <w:sz w:val="28"/>
          <w:szCs w:val="28"/>
        </w:rPr>
        <w:t>рублей.</w:t>
      </w:r>
    </w:p>
    <w:p w14:paraId="4FE419F7" w14:textId="77777777" w:rsidR="00EA308E" w:rsidRPr="00A574D3" w:rsidRDefault="00EA308E" w:rsidP="00AB4F51">
      <w:pPr>
        <w:pStyle w:val="2a"/>
        <w:spacing w:after="0" w:line="276" w:lineRule="auto"/>
        <w:rPr>
          <w:rFonts w:eastAsia="Calibri"/>
          <w:sz w:val="28"/>
          <w:szCs w:val="28"/>
          <w:lang w:eastAsia="en-US"/>
        </w:rPr>
      </w:pPr>
      <w:r w:rsidRPr="00A574D3">
        <w:rPr>
          <w:rFonts w:eastAsia="Calibri"/>
          <w:sz w:val="28"/>
          <w:szCs w:val="28"/>
          <w:lang w:eastAsia="en-US"/>
        </w:rPr>
        <w:t xml:space="preserve">Финансовую поддержку оказывает Фонд промышленности Самарской области – займы от 20 до 100 млн. </w:t>
      </w:r>
      <w:r w:rsidR="002F220E">
        <w:rPr>
          <w:rFonts w:eastAsia="Calibri"/>
          <w:sz w:val="28"/>
          <w:szCs w:val="28"/>
          <w:lang w:eastAsia="en-US"/>
        </w:rPr>
        <w:t>рублей</w:t>
      </w:r>
      <w:r w:rsidRPr="00A574D3">
        <w:rPr>
          <w:rFonts w:eastAsia="Calibri"/>
          <w:sz w:val="28"/>
          <w:szCs w:val="28"/>
          <w:lang w:eastAsia="en-US"/>
        </w:rPr>
        <w:t>, процентная ставка 1-3%, срок займа до 5 лет.</w:t>
      </w:r>
    </w:p>
    <w:p w14:paraId="7CC4F20B" w14:textId="77777777" w:rsidR="00EA308E" w:rsidRPr="00A40A12" w:rsidRDefault="00EA308E" w:rsidP="00AB4F51">
      <w:pPr>
        <w:pStyle w:val="afb"/>
        <w:numPr>
          <w:ilvl w:val="0"/>
          <w:numId w:val="5"/>
        </w:numPr>
        <w:spacing w:line="276" w:lineRule="auto"/>
        <w:ind w:left="0" w:firstLine="709"/>
        <w:contextualSpacing/>
        <w:rPr>
          <w:rFonts w:eastAsia="Calibri"/>
          <w:sz w:val="28"/>
          <w:szCs w:val="28"/>
          <w:lang w:eastAsia="en-US"/>
        </w:rPr>
      </w:pPr>
      <w:r w:rsidRPr="00A40A12">
        <w:rPr>
          <w:rFonts w:eastAsia="Calibri"/>
          <w:sz w:val="28"/>
          <w:szCs w:val="28"/>
          <w:lang w:eastAsia="en-US"/>
        </w:rPr>
        <w:t xml:space="preserve">Также к дополнительным мерам поддержки субъектов малого и среднего предпринимательства относится предоставление министерством экономического развития и инвестиций Самарской области грантов в форме субсидий для молодых </w:t>
      </w:r>
      <w:r>
        <w:rPr>
          <w:rFonts w:eastAsia="Calibri"/>
          <w:sz w:val="28"/>
          <w:szCs w:val="28"/>
          <w:lang w:eastAsia="en-US"/>
        </w:rPr>
        <w:t xml:space="preserve">и социальных </w:t>
      </w:r>
      <w:r w:rsidRPr="00A40A12">
        <w:rPr>
          <w:rFonts w:eastAsia="Calibri"/>
          <w:sz w:val="28"/>
          <w:szCs w:val="28"/>
          <w:lang w:eastAsia="en-US"/>
        </w:rPr>
        <w:t xml:space="preserve">предпринимателей в размере от 100 до 500 тыс. </w:t>
      </w:r>
      <w:r w:rsidR="002F220E">
        <w:rPr>
          <w:rFonts w:eastAsia="Calibri"/>
          <w:sz w:val="28"/>
          <w:szCs w:val="28"/>
          <w:lang w:eastAsia="en-US"/>
        </w:rPr>
        <w:t>рублей</w:t>
      </w:r>
      <w:r w:rsidR="006643BE">
        <w:rPr>
          <w:rFonts w:eastAsia="Calibri"/>
          <w:sz w:val="28"/>
          <w:szCs w:val="28"/>
          <w:lang w:eastAsia="en-US"/>
        </w:rPr>
        <w:t>;</w:t>
      </w:r>
    </w:p>
    <w:p w14:paraId="2A867D9E" w14:textId="77777777" w:rsidR="00EA308E" w:rsidRPr="000A7618" w:rsidRDefault="00EA308E" w:rsidP="00AB4F51">
      <w:pPr>
        <w:spacing w:line="276" w:lineRule="auto"/>
        <w:rPr>
          <w:sz w:val="28"/>
          <w:szCs w:val="28"/>
        </w:rPr>
      </w:pPr>
      <w:r w:rsidRPr="000A7618">
        <w:rPr>
          <w:sz w:val="28"/>
          <w:szCs w:val="28"/>
        </w:rPr>
        <w:t xml:space="preserve">- налоговые льготы (отсрочки по уплате платежей, снижение налоговых ставок). </w:t>
      </w:r>
    </w:p>
    <w:p w14:paraId="048DE65A" w14:textId="77777777" w:rsidR="00EA308E" w:rsidRDefault="00EA308E" w:rsidP="00AB4F51">
      <w:pPr>
        <w:spacing w:line="276" w:lineRule="auto"/>
        <w:rPr>
          <w:rFonts w:eastAsia="Calibri"/>
          <w:bCs/>
          <w:color w:val="000000"/>
          <w:sz w:val="28"/>
          <w:szCs w:val="28"/>
          <w:lang w:eastAsia="en-US"/>
        </w:rPr>
      </w:pPr>
      <w:r w:rsidRPr="00B44BCF">
        <w:rPr>
          <w:sz w:val="28"/>
          <w:szCs w:val="28"/>
        </w:rPr>
        <w:t xml:space="preserve">Так, налоговая ставка по налогу, взимаемому в связи с применением упрощенной системы налогообложения, снижена для </w:t>
      </w:r>
      <w:r w:rsidRPr="00B44BCF">
        <w:rPr>
          <w:rFonts w:eastAsia="Calibri"/>
          <w:bCs/>
          <w:color w:val="000000"/>
          <w:sz w:val="28"/>
          <w:szCs w:val="28"/>
          <w:lang w:eastAsia="en-US"/>
        </w:rPr>
        <w:t xml:space="preserve">организаций, занимающихся </w:t>
      </w:r>
      <w:r w:rsidRPr="00B44BCF">
        <w:rPr>
          <w:sz w:val="28"/>
          <w:szCs w:val="28"/>
        </w:rPr>
        <w:t>разработкой компьютерного программного обеспечения, информационными технологиями</w:t>
      </w:r>
      <w:r>
        <w:rPr>
          <w:rFonts w:eastAsia="Calibri"/>
          <w:bCs/>
          <w:color w:val="000000"/>
          <w:sz w:val="28"/>
          <w:szCs w:val="28"/>
          <w:lang w:eastAsia="en-US"/>
        </w:rPr>
        <w:t>.</w:t>
      </w:r>
    </w:p>
    <w:p w14:paraId="52CAB6E7" w14:textId="77777777" w:rsidR="00EA308E" w:rsidRPr="00F36B60" w:rsidRDefault="00EA308E" w:rsidP="00AB4F51">
      <w:pPr>
        <w:spacing w:line="276" w:lineRule="auto"/>
        <w:rPr>
          <w:sz w:val="28"/>
          <w:szCs w:val="28"/>
        </w:rPr>
      </w:pPr>
      <w:r w:rsidRPr="00F36B60">
        <w:rPr>
          <w:sz w:val="28"/>
          <w:szCs w:val="28"/>
        </w:rPr>
        <w:t>Для организаций, осуществляющих определенные виды деятельности, продлен срок уплаты страховых взносов на 1 год</w:t>
      </w:r>
      <w:r w:rsidR="00455949">
        <w:rPr>
          <w:sz w:val="28"/>
          <w:szCs w:val="28"/>
        </w:rPr>
        <w:t>;</w:t>
      </w:r>
      <w:r w:rsidRPr="00F36B60">
        <w:rPr>
          <w:sz w:val="28"/>
          <w:szCs w:val="28"/>
        </w:rPr>
        <w:t xml:space="preserve"> </w:t>
      </w:r>
    </w:p>
    <w:p w14:paraId="45D79C33" w14:textId="77777777" w:rsidR="00EA308E" w:rsidRPr="00D36445" w:rsidRDefault="00EA308E" w:rsidP="00AB4F51">
      <w:pPr>
        <w:pStyle w:val="afb"/>
        <w:numPr>
          <w:ilvl w:val="0"/>
          <w:numId w:val="5"/>
        </w:numPr>
        <w:spacing w:line="276" w:lineRule="auto"/>
        <w:ind w:left="0" w:firstLine="709"/>
        <w:rPr>
          <w:sz w:val="28"/>
          <w:szCs w:val="28"/>
        </w:rPr>
      </w:pPr>
      <w:r w:rsidRPr="00D36445">
        <w:rPr>
          <w:sz w:val="28"/>
          <w:szCs w:val="28"/>
        </w:rPr>
        <w:t>- поддержка отраслей (IT-отрасль, агропромышленный комплекс, промышленное производство, туризм).</w:t>
      </w:r>
    </w:p>
    <w:p w14:paraId="7B903A06" w14:textId="77777777" w:rsidR="00EA308E" w:rsidRPr="00A40A12" w:rsidRDefault="00EA308E" w:rsidP="00AB4F51">
      <w:pPr>
        <w:pStyle w:val="afb"/>
        <w:numPr>
          <w:ilvl w:val="0"/>
          <w:numId w:val="5"/>
        </w:numPr>
        <w:spacing w:line="276" w:lineRule="auto"/>
        <w:ind w:left="0" w:firstLine="709"/>
        <w:rPr>
          <w:rFonts w:eastAsia="Calibri"/>
          <w:sz w:val="28"/>
          <w:szCs w:val="28"/>
          <w:lang w:eastAsia="en-US"/>
        </w:rPr>
      </w:pPr>
      <w:r w:rsidRPr="00A40A12">
        <w:rPr>
          <w:rFonts w:eastAsia="Calibri"/>
          <w:sz w:val="28"/>
          <w:szCs w:val="28"/>
          <w:lang w:eastAsia="en-US"/>
        </w:rPr>
        <w:t>СМСП из определенного числа отраслей (сельское хозяйство, наука, культура, туризм, общепит, медицина, IT, розничная торговля, перевозки) могут воспользоваться кредитными каникулами. Обратиться за получением отсрочки или уменьшением размера платежей можно до конца 2023 года. Максимальный срок кредитных каникул – 6 месяцев.</w:t>
      </w:r>
    </w:p>
    <w:p w14:paraId="670EEECA" w14:textId="77777777" w:rsidR="00EA308E" w:rsidRPr="000A7618" w:rsidRDefault="00EA308E" w:rsidP="00AB4F51">
      <w:pPr>
        <w:pStyle w:val="afb"/>
        <w:numPr>
          <w:ilvl w:val="0"/>
          <w:numId w:val="5"/>
        </w:numPr>
        <w:spacing w:line="276" w:lineRule="auto"/>
        <w:ind w:left="0" w:firstLine="709"/>
        <w:contextualSpacing/>
        <w:rPr>
          <w:rFonts w:eastAsia="Calibri"/>
          <w:sz w:val="28"/>
          <w:szCs w:val="28"/>
          <w:lang w:eastAsia="en-US"/>
        </w:rPr>
      </w:pPr>
      <w:r w:rsidRPr="001A3056">
        <w:rPr>
          <w:rFonts w:eastAsia="Calibri"/>
          <w:sz w:val="28"/>
          <w:szCs w:val="28"/>
          <w:lang w:eastAsia="en-US"/>
        </w:rPr>
        <w:t>Экспортно-ориентированные субъекты предпринимательства Самарской области, работающие на внешних рынках, могут получить софинансирование на транспортные расходы при экспорте продукции. Предоставлением данной услуги занимается Центр поддержки экспорта Самарской области. Получить с</w:t>
      </w:r>
      <w:r>
        <w:rPr>
          <w:rFonts w:eastAsia="Calibri"/>
          <w:sz w:val="28"/>
          <w:szCs w:val="28"/>
          <w:lang w:eastAsia="en-US"/>
        </w:rPr>
        <w:t>офинансирование расходов можно</w:t>
      </w:r>
      <w:r w:rsidRPr="001A3056">
        <w:rPr>
          <w:rFonts w:eastAsia="Calibri"/>
          <w:sz w:val="28"/>
          <w:szCs w:val="28"/>
          <w:lang w:eastAsia="en-US"/>
        </w:rPr>
        <w:t xml:space="preserve"> на </w:t>
      </w:r>
      <w:r w:rsidRPr="00D36445">
        <w:rPr>
          <w:sz w:val="28"/>
          <w:szCs w:val="28"/>
        </w:rPr>
        <w:t>продвижение продукции как внутри страны, так и на рынки дружественных стран.</w:t>
      </w:r>
      <w:r w:rsidRPr="001A3056">
        <w:rPr>
          <w:rFonts w:eastAsia="Calibri"/>
          <w:sz w:val="28"/>
          <w:szCs w:val="28"/>
          <w:lang w:eastAsia="en-US"/>
        </w:rPr>
        <w:t xml:space="preserve"> Услуга предусматривает возмещение до 80% затрат на транспортировку </w:t>
      </w:r>
      <w:r w:rsidRPr="000A7618">
        <w:rPr>
          <w:rFonts w:eastAsia="Calibri"/>
          <w:sz w:val="28"/>
          <w:szCs w:val="28"/>
          <w:lang w:eastAsia="en-US"/>
        </w:rPr>
        <w:t xml:space="preserve">продукции </w:t>
      </w:r>
      <w:r w:rsidRPr="000A7618">
        <w:rPr>
          <w:sz w:val="28"/>
          <w:szCs w:val="28"/>
        </w:rPr>
        <w:t>до 500 тыс. рублей</w:t>
      </w:r>
      <w:r w:rsidR="00455949">
        <w:rPr>
          <w:rFonts w:eastAsia="Calibri"/>
          <w:sz w:val="28"/>
          <w:szCs w:val="28"/>
          <w:lang w:eastAsia="en-US"/>
        </w:rPr>
        <w:t>;</w:t>
      </w:r>
    </w:p>
    <w:p w14:paraId="42EBA9E7" w14:textId="77777777" w:rsidR="00EA308E" w:rsidRPr="001A3056" w:rsidRDefault="00EA308E" w:rsidP="00AB4F51">
      <w:pPr>
        <w:pStyle w:val="afb"/>
        <w:numPr>
          <w:ilvl w:val="0"/>
          <w:numId w:val="5"/>
        </w:numPr>
        <w:spacing w:line="276" w:lineRule="auto"/>
        <w:ind w:left="0" w:firstLine="709"/>
        <w:rPr>
          <w:sz w:val="28"/>
          <w:szCs w:val="28"/>
        </w:rPr>
      </w:pPr>
      <w:r w:rsidRPr="001A3056">
        <w:rPr>
          <w:sz w:val="28"/>
          <w:szCs w:val="28"/>
        </w:rPr>
        <w:t>- меры по снижению административного давления.</w:t>
      </w:r>
    </w:p>
    <w:p w14:paraId="65E1D9AF" w14:textId="77777777" w:rsidR="00EA308E" w:rsidRDefault="00EA308E" w:rsidP="00AB4F51">
      <w:pPr>
        <w:pStyle w:val="afb"/>
        <w:numPr>
          <w:ilvl w:val="0"/>
          <w:numId w:val="5"/>
        </w:numPr>
        <w:spacing w:line="276" w:lineRule="auto"/>
        <w:ind w:left="0" w:firstLine="709"/>
        <w:rPr>
          <w:sz w:val="28"/>
          <w:szCs w:val="28"/>
        </w:rPr>
      </w:pPr>
      <w:r w:rsidRPr="000D05BC">
        <w:rPr>
          <w:sz w:val="28"/>
          <w:szCs w:val="28"/>
        </w:rPr>
        <w:t>Продлен мораторий на плановые проверки малого бизнеса. В 2023 году не будут проводиться плановые контрольные мероприятия (за исключением организаций из группы высокого и чрезвычайно высокого риска; работающих с гидротехническими сооружениями второго класса или с опасными производственными объектами второго класса опасности).</w:t>
      </w:r>
      <w:r>
        <w:rPr>
          <w:sz w:val="28"/>
          <w:szCs w:val="28"/>
        </w:rPr>
        <w:t xml:space="preserve"> </w:t>
      </w:r>
      <w:r w:rsidRPr="00823F72">
        <w:rPr>
          <w:sz w:val="28"/>
          <w:szCs w:val="28"/>
        </w:rPr>
        <w:t>Не отменили налоговые проверки (</w:t>
      </w:r>
      <w:r>
        <w:rPr>
          <w:sz w:val="28"/>
          <w:szCs w:val="28"/>
          <w:lang w:val="en-US"/>
        </w:rPr>
        <w:t>IT</w:t>
      </w:r>
      <w:r w:rsidRPr="00823F72">
        <w:rPr>
          <w:sz w:val="28"/>
          <w:szCs w:val="28"/>
        </w:rPr>
        <w:t>-компании полностью освободили от налоговых проверок до 2025 года).</w:t>
      </w:r>
    </w:p>
    <w:p w14:paraId="2468F574" w14:textId="77777777" w:rsidR="008F624D" w:rsidRPr="00D36445" w:rsidRDefault="008F624D" w:rsidP="008F624D">
      <w:pPr>
        <w:pStyle w:val="afb"/>
        <w:numPr>
          <w:ilvl w:val="0"/>
          <w:numId w:val="5"/>
        </w:numPr>
        <w:spacing w:line="276" w:lineRule="auto"/>
        <w:ind w:left="0" w:firstLine="709"/>
        <w:rPr>
          <w:sz w:val="28"/>
          <w:szCs w:val="28"/>
        </w:rPr>
      </w:pPr>
      <w:r w:rsidRPr="00D36445">
        <w:rPr>
          <w:sz w:val="28"/>
          <w:szCs w:val="28"/>
        </w:rPr>
        <w:t xml:space="preserve">Предоставляется комплексная поддержка начинающим и действующим предпринимателям: продвижение продукции, сертификация и патентование продукции, содействие в размещении продукции на ведущих маркетплейсах, создание франчайзингового пакета на льготных условиях, обучение по различным программам и проведение акселераторов, сопровождение бизнеса при участии в закупочных процедурах, создание сайтов, участие в международных и российских выставочных мероприятиях. </w:t>
      </w:r>
    </w:p>
    <w:p w14:paraId="699D25AD" w14:textId="77777777" w:rsidR="00EA308E" w:rsidRPr="00B44BCF" w:rsidRDefault="00EA308E" w:rsidP="00AB4F51">
      <w:pPr>
        <w:pStyle w:val="afb"/>
        <w:numPr>
          <w:ilvl w:val="0"/>
          <w:numId w:val="5"/>
        </w:numPr>
        <w:spacing w:line="276" w:lineRule="auto"/>
        <w:ind w:left="0" w:firstLine="709"/>
        <w:rPr>
          <w:sz w:val="28"/>
          <w:szCs w:val="28"/>
        </w:rPr>
      </w:pPr>
      <w:r w:rsidRPr="000D05BC">
        <w:rPr>
          <w:sz w:val="28"/>
          <w:szCs w:val="28"/>
        </w:rPr>
        <w:t>В 2023 году на территории</w:t>
      </w:r>
      <w:r w:rsidRPr="00B44BCF">
        <w:rPr>
          <w:sz w:val="28"/>
          <w:szCs w:val="28"/>
        </w:rPr>
        <w:t xml:space="preserve"> городского округа Тольятти реализуются мероприятия по созданию условий для развития малого и среднего предпринимательства в рамках муниципальной программы городского округа Тольятти «Развитие малого и среднего предпринимательства городского округа Тольятти на 2023-2027 годы», утвержденной постановлением администрации городского округа Тольятти от 05.08.2022 №1684-п/1 (далее </w:t>
      </w:r>
      <w:r w:rsidR="00F3291E">
        <w:rPr>
          <w:sz w:val="28"/>
          <w:szCs w:val="28"/>
        </w:rPr>
        <w:t xml:space="preserve">по разделу </w:t>
      </w:r>
      <w:r w:rsidRPr="00B44BCF">
        <w:rPr>
          <w:sz w:val="28"/>
          <w:szCs w:val="28"/>
        </w:rPr>
        <w:t>– Программа).</w:t>
      </w:r>
    </w:p>
    <w:p w14:paraId="4CBB4313" w14:textId="77777777" w:rsidR="00EA308E" w:rsidRPr="00B44BCF" w:rsidRDefault="00EA308E" w:rsidP="00AB4F51">
      <w:pPr>
        <w:pStyle w:val="afb"/>
        <w:numPr>
          <w:ilvl w:val="0"/>
          <w:numId w:val="5"/>
        </w:numPr>
        <w:shd w:val="clear" w:color="auto" w:fill="FFFFFF"/>
        <w:spacing w:line="276" w:lineRule="auto"/>
        <w:ind w:left="0" w:firstLine="709"/>
        <w:contextualSpacing/>
        <w:rPr>
          <w:sz w:val="28"/>
          <w:szCs w:val="28"/>
        </w:rPr>
      </w:pPr>
      <w:r w:rsidRPr="00B44BCF">
        <w:rPr>
          <w:sz w:val="28"/>
          <w:szCs w:val="28"/>
        </w:rPr>
        <w:t xml:space="preserve">В целях развития инфраструктуры поддержки СМСП в городском округе Тольятти осуществляет свою деятельность бизнес-инкубатор (управляющая компания - муниципальное автономное учреждение городского округа Тольятти «Агентство экономического развития» (далее </w:t>
      </w:r>
      <w:r w:rsidR="00F3291E">
        <w:rPr>
          <w:sz w:val="28"/>
          <w:szCs w:val="28"/>
        </w:rPr>
        <w:t xml:space="preserve">по разделу </w:t>
      </w:r>
      <w:r w:rsidRPr="00B44BCF">
        <w:rPr>
          <w:sz w:val="28"/>
          <w:szCs w:val="28"/>
        </w:rPr>
        <w:t>– МАУ «АЭР»), который оказывает всестороннюю поддержку начинающим и действующим предпринимателям.</w:t>
      </w:r>
    </w:p>
    <w:p w14:paraId="470918F4" w14:textId="77777777" w:rsidR="00EA308E" w:rsidRPr="00793BE4" w:rsidRDefault="00EA308E" w:rsidP="00AB4F51">
      <w:pPr>
        <w:pStyle w:val="afb"/>
        <w:numPr>
          <w:ilvl w:val="0"/>
          <w:numId w:val="5"/>
        </w:numPr>
        <w:shd w:val="clear" w:color="auto" w:fill="FFFFFF"/>
        <w:spacing w:line="276" w:lineRule="auto"/>
        <w:ind w:left="0" w:firstLine="709"/>
        <w:contextualSpacing/>
        <w:rPr>
          <w:sz w:val="28"/>
          <w:szCs w:val="28"/>
        </w:rPr>
      </w:pPr>
      <w:r w:rsidRPr="00793BE4">
        <w:rPr>
          <w:sz w:val="28"/>
          <w:szCs w:val="28"/>
        </w:rPr>
        <w:t xml:space="preserve">По состоянию на 30 июня 2023 года на праве договоров аренды нежилых помещений размещено 47 компаний-резидентов, количество рабочих мест у резидентов составляет 188 единиц, выручка резидентов за </w:t>
      </w:r>
      <w:r>
        <w:rPr>
          <w:sz w:val="28"/>
          <w:szCs w:val="28"/>
          <w:lang w:val="en-US"/>
        </w:rPr>
        <w:t>I</w:t>
      </w:r>
      <w:r w:rsidRPr="00793BE4">
        <w:rPr>
          <w:sz w:val="28"/>
          <w:szCs w:val="28"/>
        </w:rPr>
        <w:t xml:space="preserve"> полугодие 2023 года составила 113 228,09 тыс. </w:t>
      </w:r>
      <w:r w:rsidR="002F220E">
        <w:rPr>
          <w:sz w:val="28"/>
          <w:szCs w:val="28"/>
        </w:rPr>
        <w:t>рублей.</w:t>
      </w:r>
    </w:p>
    <w:p w14:paraId="430F1571" w14:textId="77777777" w:rsidR="00EA308E" w:rsidRPr="00527651" w:rsidRDefault="00EA308E" w:rsidP="00AB4F51">
      <w:pPr>
        <w:pStyle w:val="afb"/>
        <w:numPr>
          <w:ilvl w:val="0"/>
          <w:numId w:val="5"/>
        </w:numPr>
        <w:shd w:val="clear" w:color="auto" w:fill="FFFFFF"/>
        <w:spacing w:line="276" w:lineRule="auto"/>
        <w:ind w:left="0" w:firstLine="709"/>
        <w:contextualSpacing/>
        <w:rPr>
          <w:sz w:val="28"/>
          <w:szCs w:val="28"/>
        </w:rPr>
      </w:pPr>
      <w:r w:rsidRPr="00793BE4">
        <w:rPr>
          <w:sz w:val="28"/>
          <w:szCs w:val="28"/>
        </w:rPr>
        <w:t>Информирование о мерах поддержки предпринимателей осуществляется путем проведения информационных кампаний путем размещения на официальных сайтах сведений о действующих мерах государственной, региональной и муниципальной поддержки предпринимателей и самозанятых граждан, в том числе с активными ссылками на сайты «Объясняем.РФ», «Мой бизнес</w:t>
      </w:r>
      <w:r w:rsidRPr="00527651">
        <w:rPr>
          <w:sz w:val="28"/>
          <w:szCs w:val="28"/>
        </w:rPr>
        <w:t xml:space="preserve">». Количество посетителей сайтов: МАУ «АЭР» за </w:t>
      </w:r>
      <w:r>
        <w:rPr>
          <w:sz w:val="28"/>
          <w:szCs w:val="28"/>
          <w:lang w:val="en-US"/>
        </w:rPr>
        <w:t>I</w:t>
      </w:r>
      <w:r w:rsidRPr="00527651">
        <w:rPr>
          <w:sz w:val="28"/>
          <w:szCs w:val="28"/>
        </w:rPr>
        <w:t xml:space="preserve"> полугодие 2023 года составило 11635 просмотров; социальные сети МАУ АЭР - свыше 14500 уникальных посетителей.</w:t>
      </w:r>
    </w:p>
    <w:p w14:paraId="34B670DC" w14:textId="77777777" w:rsidR="00EA308E" w:rsidRDefault="00EA308E" w:rsidP="00AB4F51">
      <w:pPr>
        <w:pStyle w:val="afb"/>
        <w:numPr>
          <w:ilvl w:val="0"/>
          <w:numId w:val="5"/>
        </w:numPr>
        <w:shd w:val="clear" w:color="auto" w:fill="FFFFFF"/>
        <w:spacing w:line="276" w:lineRule="auto"/>
        <w:ind w:left="0" w:firstLine="709"/>
        <w:contextualSpacing/>
        <w:rPr>
          <w:sz w:val="28"/>
          <w:szCs w:val="28"/>
        </w:rPr>
      </w:pPr>
      <w:r w:rsidRPr="00A574D3">
        <w:rPr>
          <w:sz w:val="28"/>
          <w:szCs w:val="28"/>
        </w:rPr>
        <w:t xml:space="preserve">Консультирование о действующих мерах поддержки предоставляется путем проведения групповых и индивидуальных консультаций по востребованным тематикам.  Информационная и консультационная поддержка оказана 1297 СМСП и физическим лицам. </w:t>
      </w:r>
    </w:p>
    <w:p w14:paraId="56147579" w14:textId="77777777" w:rsidR="00EA308E" w:rsidRPr="00A574D3" w:rsidRDefault="00EA308E" w:rsidP="00AB4F51">
      <w:pPr>
        <w:pStyle w:val="afb"/>
        <w:numPr>
          <w:ilvl w:val="0"/>
          <w:numId w:val="5"/>
        </w:numPr>
        <w:shd w:val="clear" w:color="auto" w:fill="FFFFFF"/>
        <w:spacing w:line="276" w:lineRule="auto"/>
        <w:ind w:left="0" w:firstLine="709"/>
        <w:contextualSpacing/>
        <w:rPr>
          <w:sz w:val="28"/>
          <w:szCs w:val="28"/>
        </w:rPr>
      </w:pPr>
      <w:r w:rsidRPr="00A574D3">
        <w:rPr>
          <w:sz w:val="28"/>
          <w:szCs w:val="28"/>
        </w:rPr>
        <w:t>Совместно с Фондом развития предпринимательства Самарской области проведено: 28 консультаций по правовым и финансовым вопросам ведения предпринимательской деятельности; 137 – комплексных услуг; 4 семинара и 4 тренинга по актуальным вопросам ведения бизнеса с участием 246 СМСП.</w:t>
      </w:r>
    </w:p>
    <w:p w14:paraId="69EB7CB8" w14:textId="77777777" w:rsidR="00EA308E" w:rsidRPr="00793BE4" w:rsidRDefault="00EA308E" w:rsidP="00AB4F51">
      <w:pPr>
        <w:pStyle w:val="afb"/>
        <w:numPr>
          <w:ilvl w:val="0"/>
          <w:numId w:val="5"/>
        </w:numPr>
        <w:shd w:val="clear" w:color="auto" w:fill="FFFFFF"/>
        <w:spacing w:line="276" w:lineRule="auto"/>
        <w:ind w:left="0" w:firstLine="709"/>
        <w:contextualSpacing/>
        <w:rPr>
          <w:sz w:val="28"/>
          <w:szCs w:val="28"/>
        </w:rPr>
      </w:pPr>
      <w:r w:rsidRPr="00793BE4">
        <w:rPr>
          <w:sz w:val="28"/>
          <w:szCs w:val="28"/>
        </w:rPr>
        <w:t>В целях популяризации предпринимательской деятельности среди молодежи, была проведена деловая игра «Мой первый бизнес», участие в которой приняли 53 школьника.</w:t>
      </w:r>
    </w:p>
    <w:p w14:paraId="0A1C8FEA" w14:textId="77777777" w:rsidR="00EA308E" w:rsidRPr="000A3C97" w:rsidRDefault="00EA308E" w:rsidP="00AB4F51">
      <w:pPr>
        <w:pStyle w:val="afb"/>
        <w:numPr>
          <w:ilvl w:val="0"/>
          <w:numId w:val="5"/>
        </w:numPr>
        <w:shd w:val="clear" w:color="auto" w:fill="FFFFFF"/>
        <w:spacing w:line="276" w:lineRule="auto"/>
        <w:ind w:left="0" w:firstLine="709"/>
        <w:contextualSpacing/>
        <w:rPr>
          <w:sz w:val="28"/>
          <w:szCs w:val="28"/>
          <w:highlight w:val="yellow"/>
        </w:rPr>
      </w:pPr>
      <w:r w:rsidRPr="00793BE4">
        <w:rPr>
          <w:sz w:val="28"/>
          <w:szCs w:val="28"/>
        </w:rPr>
        <w:t xml:space="preserve">Ведется работа по привлечению инвесторов на </w:t>
      </w:r>
      <w:r w:rsidR="00F3291E">
        <w:rPr>
          <w:sz w:val="28"/>
          <w:szCs w:val="28"/>
        </w:rPr>
        <w:t>т</w:t>
      </w:r>
      <w:r w:rsidRPr="00793BE4">
        <w:rPr>
          <w:sz w:val="28"/>
          <w:szCs w:val="28"/>
        </w:rPr>
        <w:t xml:space="preserve">ерриторию опережающего развития </w:t>
      </w:r>
      <w:r w:rsidR="00F3291E">
        <w:rPr>
          <w:sz w:val="28"/>
          <w:szCs w:val="28"/>
        </w:rPr>
        <w:t>«</w:t>
      </w:r>
      <w:r w:rsidRPr="00793BE4">
        <w:rPr>
          <w:sz w:val="28"/>
          <w:szCs w:val="28"/>
        </w:rPr>
        <w:t>Тольятти</w:t>
      </w:r>
      <w:r w:rsidR="00F3291E">
        <w:rPr>
          <w:sz w:val="28"/>
          <w:szCs w:val="28"/>
        </w:rPr>
        <w:t>»</w:t>
      </w:r>
      <w:r w:rsidR="00961F9F">
        <w:rPr>
          <w:sz w:val="28"/>
          <w:szCs w:val="28"/>
        </w:rPr>
        <w:t xml:space="preserve"> (далее по разделу - </w:t>
      </w:r>
      <w:r w:rsidR="00961F9F" w:rsidRPr="00793BE4">
        <w:rPr>
          <w:sz w:val="28"/>
          <w:szCs w:val="28"/>
        </w:rPr>
        <w:t>ТОР «Тольятти»</w:t>
      </w:r>
      <w:r w:rsidR="00961F9F">
        <w:rPr>
          <w:sz w:val="28"/>
          <w:szCs w:val="28"/>
        </w:rPr>
        <w:t>)</w:t>
      </w:r>
      <w:r w:rsidRPr="00793BE4">
        <w:rPr>
          <w:sz w:val="28"/>
          <w:szCs w:val="28"/>
        </w:rPr>
        <w:t xml:space="preserve">. ТОР «Тольятти» по-прежнему занимает лидирующую позицию в реестре территорий опережающего социально-экономического развития в моногородах по количеству резидентов - </w:t>
      </w:r>
      <w:r w:rsidRPr="00303AA9">
        <w:rPr>
          <w:sz w:val="28"/>
          <w:szCs w:val="28"/>
        </w:rPr>
        <w:t>65 ед</w:t>
      </w:r>
      <w:r w:rsidR="00F3291E">
        <w:rPr>
          <w:sz w:val="28"/>
          <w:szCs w:val="28"/>
        </w:rPr>
        <w:t>иниц</w:t>
      </w:r>
      <w:r w:rsidRPr="00303AA9">
        <w:rPr>
          <w:sz w:val="28"/>
          <w:szCs w:val="28"/>
        </w:rPr>
        <w:t>.</w:t>
      </w:r>
    </w:p>
    <w:p w14:paraId="04C9BB29" w14:textId="77777777" w:rsidR="00EA308E" w:rsidRPr="00527651" w:rsidRDefault="00EA308E" w:rsidP="00AB4F51">
      <w:pPr>
        <w:pStyle w:val="afb"/>
        <w:numPr>
          <w:ilvl w:val="0"/>
          <w:numId w:val="5"/>
        </w:numPr>
        <w:shd w:val="clear" w:color="auto" w:fill="FFFFFF"/>
        <w:spacing w:line="276" w:lineRule="auto"/>
        <w:ind w:left="0" w:firstLine="709"/>
        <w:contextualSpacing/>
        <w:rPr>
          <w:sz w:val="28"/>
          <w:szCs w:val="28"/>
        </w:rPr>
      </w:pPr>
      <w:r w:rsidRPr="00527651">
        <w:rPr>
          <w:sz w:val="28"/>
          <w:szCs w:val="28"/>
        </w:rPr>
        <w:t xml:space="preserve">В целях развития занятости </w:t>
      </w:r>
      <w:r w:rsidR="00F3291E">
        <w:rPr>
          <w:sz w:val="28"/>
          <w:szCs w:val="28"/>
        </w:rPr>
        <w:t xml:space="preserve">в </w:t>
      </w:r>
      <w:r w:rsidRPr="00527651">
        <w:rPr>
          <w:sz w:val="28"/>
          <w:szCs w:val="28"/>
        </w:rPr>
        <w:t xml:space="preserve">СМСП за </w:t>
      </w:r>
      <w:r>
        <w:rPr>
          <w:sz w:val="28"/>
          <w:szCs w:val="28"/>
          <w:lang w:val="en-US"/>
        </w:rPr>
        <w:t>I</w:t>
      </w:r>
      <w:r w:rsidRPr="00527651">
        <w:rPr>
          <w:sz w:val="28"/>
          <w:szCs w:val="28"/>
        </w:rPr>
        <w:t xml:space="preserve"> полугодие 2023 года на территории городского округа Тольятти по направлению «Предпринимательская деятельность» было заключено 532 социальных контракта на сумму 138,8 млн. </w:t>
      </w:r>
      <w:r w:rsidR="002F220E">
        <w:rPr>
          <w:sz w:val="28"/>
          <w:szCs w:val="28"/>
        </w:rPr>
        <w:t>рублей.</w:t>
      </w:r>
    </w:p>
    <w:p w14:paraId="4A1DBB62" w14:textId="77777777" w:rsidR="00EA308E" w:rsidRPr="00527651" w:rsidRDefault="00EA308E" w:rsidP="00AB4F51">
      <w:pPr>
        <w:pStyle w:val="afb"/>
        <w:numPr>
          <w:ilvl w:val="0"/>
          <w:numId w:val="5"/>
        </w:numPr>
        <w:shd w:val="clear" w:color="auto" w:fill="FCFCFC"/>
        <w:spacing w:line="276" w:lineRule="auto"/>
        <w:ind w:left="0" w:firstLine="709"/>
        <w:contextualSpacing/>
        <w:rPr>
          <w:sz w:val="28"/>
          <w:szCs w:val="28"/>
        </w:rPr>
      </w:pPr>
      <w:r w:rsidRPr="00527651">
        <w:rPr>
          <w:sz w:val="28"/>
          <w:szCs w:val="28"/>
        </w:rPr>
        <w:t>На территории бизнес-инкубатора осуществляет деятельность Муниципальный фонд</w:t>
      </w:r>
      <w:r w:rsidRPr="00527651">
        <w:rPr>
          <w:bCs/>
          <w:sz w:val="28"/>
          <w:szCs w:val="28"/>
        </w:rPr>
        <w:t xml:space="preserve"> поддержки и развития субъектов малого и среднего предпринимательства микрокредитная компания городского округа Тольятти</w:t>
      </w:r>
      <w:r w:rsidRPr="00527651">
        <w:rPr>
          <w:sz w:val="28"/>
          <w:szCs w:val="28"/>
        </w:rPr>
        <w:t xml:space="preserve">. </w:t>
      </w:r>
      <w:r w:rsidRPr="00527651">
        <w:rPr>
          <w:bCs/>
          <w:sz w:val="28"/>
          <w:szCs w:val="28"/>
        </w:rPr>
        <w:t xml:space="preserve">Фонд </w:t>
      </w:r>
      <w:r w:rsidRPr="00527651">
        <w:rPr>
          <w:sz w:val="28"/>
          <w:szCs w:val="28"/>
        </w:rPr>
        <w:t xml:space="preserve">осуществляет финансовую поддержку путем предоставления займов СМСП и самозанятым, зарегистрированным и осуществляющим свою деятельность на территории городского округа Тольятти. За </w:t>
      </w:r>
      <w:r>
        <w:rPr>
          <w:sz w:val="28"/>
          <w:szCs w:val="28"/>
          <w:lang w:val="en-US"/>
        </w:rPr>
        <w:t>I</w:t>
      </w:r>
      <w:r w:rsidRPr="00527651">
        <w:rPr>
          <w:sz w:val="28"/>
          <w:szCs w:val="28"/>
        </w:rPr>
        <w:t xml:space="preserve"> полугодие </w:t>
      </w:r>
      <w:r w:rsidR="00F3291E">
        <w:rPr>
          <w:sz w:val="28"/>
          <w:szCs w:val="28"/>
        </w:rPr>
        <w:t xml:space="preserve">2023 года </w:t>
      </w:r>
      <w:r w:rsidRPr="00527651">
        <w:rPr>
          <w:sz w:val="28"/>
          <w:szCs w:val="28"/>
        </w:rPr>
        <w:t xml:space="preserve">Фонд выдал 13 займов на сумму 34 486,0 тыс. </w:t>
      </w:r>
      <w:r w:rsidR="002F220E">
        <w:rPr>
          <w:sz w:val="28"/>
          <w:szCs w:val="28"/>
        </w:rPr>
        <w:t>рублей.</w:t>
      </w:r>
    </w:p>
    <w:p w14:paraId="71AA6DDF" w14:textId="77777777" w:rsidR="00EA308E" w:rsidRPr="00A574D3" w:rsidRDefault="00EA308E" w:rsidP="00AB4F51">
      <w:pPr>
        <w:pStyle w:val="afb"/>
        <w:numPr>
          <w:ilvl w:val="0"/>
          <w:numId w:val="5"/>
        </w:numPr>
        <w:spacing w:line="276" w:lineRule="auto"/>
        <w:ind w:left="0" w:firstLine="709"/>
        <w:contextualSpacing/>
        <w:rPr>
          <w:sz w:val="28"/>
          <w:szCs w:val="28"/>
        </w:rPr>
      </w:pPr>
      <w:r w:rsidRPr="00A574D3">
        <w:rPr>
          <w:sz w:val="28"/>
          <w:szCs w:val="28"/>
        </w:rPr>
        <w:t xml:space="preserve"> В 2023 и 2024 годах планируется выдать  по 25 займов на сумму 33 000 тыс. </w:t>
      </w:r>
      <w:r w:rsidR="002F220E">
        <w:rPr>
          <w:sz w:val="28"/>
          <w:szCs w:val="28"/>
        </w:rPr>
        <w:t>рублей</w:t>
      </w:r>
      <w:r w:rsidRPr="00A574D3">
        <w:rPr>
          <w:sz w:val="28"/>
          <w:szCs w:val="28"/>
        </w:rPr>
        <w:t xml:space="preserve"> ежегодно.</w:t>
      </w:r>
    </w:p>
    <w:p w14:paraId="32460AF5" w14:textId="77777777" w:rsidR="0089364C" w:rsidRDefault="00EA308E" w:rsidP="00AB4F51">
      <w:pPr>
        <w:pStyle w:val="afb"/>
        <w:numPr>
          <w:ilvl w:val="0"/>
          <w:numId w:val="5"/>
        </w:numPr>
        <w:shd w:val="clear" w:color="auto" w:fill="FFFFFF"/>
        <w:spacing w:line="276" w:lineRule="auto"/>
        <w:ind w:left="0" w:firstLine="709"/>
        <w:rPr>
          <w:sz w:val="28"/>
          <w:szCs w:val="28"/>
        </w:rPr>
      </w:pPr>
      <w:r w:rsidRPr="00B44BCF">
        <w:rPr>
          <w:sz w:val="28"/>
          <w:szCs w:val="28"/>
        </w:rPr>
        <w:t>В 2023 году продолжается реализация национального проекта «Малое и среднее предпринимательство и поддержка индивидуальной предпринимательской инициативы».</w:t>
      </w:r>
    </w:p>
    <w:p w14:paraId="441F3817" w14:textId="77777777" w:rsidR="00EA308E" w:rsidRPr="00B44BCF" w:rsidRDefault="00EA308E" w:rsidP="00AB4F51">
      <w:pPr>
        <w:pStyle w:val="afb"/>
        <w:numPr>
          <w:ilvl w:val="0"/>
          <w:numId w:val="5"/>
        </w:numPr>
        <w:shd w:val="clear" w:color="auto" w:fill="FFFFFF"/>
        <w:spacing w:line="276" w:lineRule="auto"/>
        <w:ind w:left="0" w:firstLine="709"/>
        <w:rPr>
          <w:sz w:val="28"/>
          <w:szCs w:val="28"/>
        </w:rPr>
      </w:pPr>
      <w:r w:rsidRPr="00B44BCF">
        <w:rPr>
          <w:sz w:val="28"/>
          <w:szCs w:val="28"/>
        </w:rPr>
        <w:t xml:space="preserve">Комплексная поддержка предоставляется предпринимателям в зависимости от стадии развития бизнеса – самозанятым, начинающим предпринимателям и гражданам, желающим начать свой бизнес, действующим компаниям, которые хотят развиваться. По итогам </w:t>
      </w:r>
      <w:r>
        <w:rPr>
          <w:sz w:val="28"/>
          <w:szCs w:val="28"/>
          <w:lang w:val="en-US"/>
        </w:rPr>
        <w:t>I</w:t>
      </w:r>
      <w:r w:rsidRPr="00B44BCF">
        <w:rPr>
          <w:sz w:val="28"/>
          <w:szCs w:val="28"/>
        </w:rPr>
        <w:t xml:space="preserve"> полугодия 2023 года в рамках реализации мероприятий национального проекта: </w:t>
      </w:r>
    </w:p>
    <w:p w14:paraId="7CB79116" w14:textId="77777777" w:rsidR="00EA308E" w:rsidRPr="00D163D6" w:rsidRDefault="00EA308E" w:rsidP="00AB4F51">
      <w:pPr>
        <w:numPr>
          <w:ilvl w:val="0"/>
          <w:numId w:val="5"/>
        </w:numPr>
        <w:shd w:val="clear" w:color="auto" w:fill="FFFFFF"/>
        <w:spacing w:line="276" w:lineRule="auto"/>
        <w:ind w:left="0" w:firstLine="709"/>
        <w:rPr>
          <w:sz w:val="28"/>
          <w:szCs w:val="28"/>
        </w:rPr>
      </w:pPr>
      <w:r w:rsidRPr="00D163D6">
        <w:rPr>
          <w:sz w:val="28"/>
          <w:szCs w:val="28"/>
        </w:rPr>
        <w:t xml:space="preserve">- </w:t>
      </w:r>
      <w:r>
        <w:rPr>
          <w:sz w:val="28"/>
          <w:szCs w:val="28"/>
        </w:rPr>
        <w:t>402</w:t>
      </w:r>
      <w:r w:rsidRPr="00D163D6">
        <w:rPr>
          <w:sz w:val="28"/>
          <w:szCs w:val="28"/>
        </w:rPr>
        <w:t xml:space="preserve"> СМСП </w:t>
      </w:r>
      <w:r w:rsidRPr="00D163D6">
        <w:rPr>
          <w:rFonts w:eastAsia="Calibri"/>
          <w:sz w:val="28"/>
          <w:szCs w:val="28"/>
          <w:lang w:eastAsia="ru-RU"/>
        </w:rPr>
        <w:t>предоставлены услуги центром «Мой бизнес»</w:t>
      </w:r>
      <w:r>
        <w:rPr>
          <w:rFonts w:eastAsia="Calibri"/>
          <w:sz w:val="28"/>
          <w:szCs w:val="28"/>
          <w:lang w:eastAsia="ru-RU"/>
        </w:rPr>
        <w:t>, в том числе 183 – вновь созданным СМСП</w:t>
      </w:r>
      <w:r w:rsidRPr="00D163D6">
        <w:rPr>
          <w:rFonts w:eastAsia="Calibri"/>
          <w:sz w:val="28"/>
          <w:szCs w:val="28"/>
          <w:lang w:eastAsia="ru-RU"/>
        </w:rPr>
        <w:t>;</w:t>
      </w:r>
      <w:r>
        <w:rPr>
          <w:rFonts w:eastAsia="Calibri"/>
          <w:sz w:val="28"/>
          <w:szCs w:val="28"/>
          <w:lang w:eastAsia="ru-RU"/>
        </w:rPr>
        <w:t xml:space="preserve"> 1 625 СМСП зарегистрированы на платформе «МСП РФ»;</w:t>
      </w:r>
    </w:p>
    <w:p w14:paraId="2945E4D1" w14:textId="77777777" w:rsidR="00EA308E" w:rsidRDefault="00EA308E" w:rsidP="00AB4F51">
      <w:pPr>
        <w:numPr>
          <w:ilvl w:val="0"/>
          <w:numId w:val="5"/>
        </w:numPr>
        <w:spacing w:line="276" w:lineRule="auto"/>
        <w:ind w:left="0" w:firstLine="709"/>
        <w:rPr>
          <w:sz w:val="28"/>
          <w:szCs w:val="28"/>
        </w:rPr>
      </w:pPr>
      <w:r w:rsidRPr="00D163D6">
        <w:rPr>
          <w:sz w:val="28"/>
          <w:szCs w:val="28"/>
        </w:rPr>
        <w:t>- 103  СМСП получили услуги Центра поддержки экспорта (ЦПЭ)</w:t>
      </w:r>
      <w:r>
        <w:rPr>
          <w:sz w:val="28"/>
          <w:szCs w:val="28"/>
        </w:rPr>
        <w:t>, 97 СМСП зарегистрированы на платформе экспорта</w:t>
      </w:r>
      <w:r w:rsidRPr="00D163D6">
        <w:rPr>
          <w:sz w:val="28"/>
          <w:szCs w:val="28"/>
        </w:rPr>
        <w:t>. Объем поддержанного экспорта СМСП-экспортеров составило 2 809,6 тыс. долл</w:t>
      </w:r>
      <w:r w:rsidR="00CC0B31">
        <w:rPr>
          <w:sz w:val="28"/>
          <w:szCs w:val="28"/>
        </w:rPr>
        <w:t>аров</w:t>
      </w:r>
      <w:r w:rsidRPr="00D163D6">
        <w:rPr>
          <w:sz w:val="28"/>
          <w:szCs w:val="28"/>
        </w:rPr>
        <w:t>;</w:t>
      </w:r>
    </w:p>
    <w:p w14:paraId="7967E816" w14:textId="77777777" w:rsidR="00EA308E" w:rsidRPr="00D163D6" w:rsidRDefault="00EA308E" w:rsidP="00AB4F51">
      <w:pPr>
        <w:numPr>
          <w:ilvl w:val="0"/>
          <w:numId w:val="5"/>
        </w:numPr>
        <w:spacing w:line="276" w:lineRule="auto"/>
        <w:ind w:left="0" w:firstLine="709"/>
        <w:rPr>
          <w:sz w:val="28"/>
          <w:szCs w:val="28"/>
        </w:rPr>
      </w:pPr>
      <w:r w:rsidRPr="00D163D6">
        <w:rPr>
          <w:sz w:val="28"/>
          <w:szCs w:val="28"/>
        </w:rPr>
        <w:t>- 44 заявки от СМСП</w:t>
      </w:r>
      <w:r>
        <w:rPr>
          <w:sz w:val="28"/>
          <w:szCs w:val="28"/>
        </w:rPr>
        <w:t xml:space="preserve"> и самозанятых</w:t>
      </w:r>
      <w:r w:rsidRPr="00D163D6">
        <w:rPr>
          <w:sz w:val="28"/>
          <w:szCs w:val="28"/>
        </w:rPr>
        <w:t>, заинтересованных в получении финансовой поддержки, направлено в АО микрокредитная компания «Гарантийный Фонд Самарской области»;</w:t>
      </w:r>
    </w:p>
    <w:p w14:paraId="223F7CBE" w14:textId="77777777" w:rsidR="00EA308E" w:rsidRPr="00D163D6" w:rsidRDefault="00EA308E" w:rsidP="00AB4F51">
      <w:pPr>
        <w:numPr>
          <w:ilvl w:val="0"/>
          <w:numId w:val="5"/>
        </w:numPr>
        <w:spacing w:line="276" w:lineRule="auto"/>
        <w:ind w:left="0" w:firstLine="709"/>
        <w:rPr>
          <w:sz w:val="28"/>
          <w:szCs w:val="28"/>
        </w:rPr>
      </w:pPr>
      <w:r w:rsidRPr="00D163D6">
        <w:rPr>
          <w:sz w:val="28"/>
          <w:szCs w:val="28"/>
        </w:rPr>
        <w:t>- 11 СМСП приняло участие в региональных предпринимательских конкурсах.</w:t>
      </w:r>
    </w:p>
    <w:p w14:paraId="78A15C76" w14:textId="77777777" w:rsidR="00EA308E" w:rsidRPr="004348CA" w:rsidRDefault="00EA308E" w:rsidP="00AB4F51">
      <w:pPr>
        <w:numPr>
          <w:ilvl w:val="0"/>
          <w:numId w:val="5"/>
        </w:numPr>
        <w:tabs>
          <w:tab w:val="left" w:pos="142"/>
          <w:tab w:val="left" w:pos="9720"/>
        </w:tabs>
        <w:suppressAutoHyphens w:val="0"/>
        <w:spacing w:line="276" w:lineRule="auto"/>
        <w:ind w:left="0" w:firstLine="709"/>
        <w:contextualSpacing/>
        <w:textAlignment w:val="top"/>
        <w:rPr>
          <w:sz w:val="28"/>
          <w:szCs w:val="28"/>
          <w:highlight w:val="yellow"/>
        </w:rPr>
      </w:pPr>
      <w:r w:rsidRPr="006368CE">
        <w:rPr>
          <w:sz w:val="28"/>
          <w:szCs w:val="28"/>
        </w:rPr>
        <w:t xml:space="preserve">В регионе создана доступная и удобная инфраструктура поддержки предпринимателей, а именно: фонд «Региональный центр развития предпринимательства Самарской области» (информационная и консультационная поддержка),  АО Микрокредитная компания «Гарантийный фонд Самарской области» (льготное кредитование, микрозаймы и гарантийная поддержка),  центр поддержки экспорта Самарской области (поддержка экспортно-ориентированных компаний), ГКУ СО «Информационно-консалтинговое агентство Самарской области» (обучающие мероприятия, информационная и консультационная поддержка) и центр «Мой Бизнес», благодаря которому  тольяттинские предприниматели могут воспользоваться всеми мерами поддержки по принципу «одного окна». </w:t>
      </w:r>
    </w:p>
    <w:p w14:paraId="61651A18" w14:textId="77777777" w:rsidR="00EA308E" w:rsidRPr="006368CE" w:rsidRDefault="00EA308E" w:rsidP="00AB4F51">
      <w:pPr>
        <w:numPr>
          <w:ilvl w:val="0"/>
          <w:numId w:val="5"/>
        </w:numPr>
        <w:shd w:val="clear" w:color="auto" w:fill="FFFFFF"/>
        <w:spacing w:line="276" w:lineRule="auto"/>
        <w:ind w:left="0" w:firstLine="709"/>
        <w:rPr>
          <w:sz w:val="28"/>
          <w:szCs w:val="28"/>
        </w:rPr>
      </w:pPr>
      <w:r w:rsidRPr="006368CE">
        <w:rPr>
          <w:sz w:val="28"/>
          <w:szCs w:val="28"/>
        </w:rPr>
        <w:t>Центр «Мой бизнес», функционирующий на территории бизнес-инкубатора, оказывает следующие виды услуг:</w:t>
      </w:r>
    </w:p>
    <w:p w14:paraId="7EA6F50A" w14:textId="77777777" w:rsidR="00EA308E" w:rsidRPr="00793BE4" w:rsidRDefault="00EA308E" w:rsidP="00AB4F51">
      <w:pPr>
        <w:numPr>
          <w:ilvl w:val="0"/>
          <w:numId w:val="5"/>
        </w:numPr>
        <w:shd w:val="clear" w:color="auto" w:fill="FFFFFF"/>
        <w:spacing w:line="276" w:lineRule="auto"/>
        <w:ind w:left="0" w:firstLine="709"/>
        <w:rPr>
          <w:sz w:val="28"/>
          <w:szCs w:val="28"/>
        </w:rPr>
      </w:pPr>
      <w:r w:rsidRPr="00793BE4">
        <w:rPr>
          <w:sz w:val="28"/>
          <w:szCs w:val="28"/>
        </w:rPr>
        <w:t>- информирование о тренингах по программам обучения АО «Корпорация «МСП»;</w:t>
      </w:r>
    </w:p>
    <w:p w14:paraId="6613772B" w14:textId="77777777" w:rsidR="00EA308E" w:rsidRPr="00793BE4" w:rsidRDefault="00EA308E" w:rsidP="00AB4F51">
      <w:pPr>
        <w:numPr>
          <w:ilvl w:val="0"/>
          <w:numId w:val="5"/>
        </w:numPr>
        <w:shd w:val="clear" w:color="auto" w:fill="FFFFFF"/>
        <w:spacing w:line="276" w:lineRule="auto"/>
        <w:ind w:left="0" w:firstLine="709"/>
        <w:rPr>
          <w:sz w:val="28"/>
          <w:szCs w:val="28"/>
        </w:rPr>
      </w:pPr>
      <w:r w:rsidRPr="00793BE4">
        <w:rPr>
          <w:sz w:val="28"/>
          <w:szCs w:val="28"/>
        </w:rPr>
        <w:t>- предоставление по заданным параметрам информации о формах и условиях финансовой поддержки субъектов малого и среднего предпринимательства;</w:t>
      </w:r>
    </w:p>
    <w:p w14:paraId="13CF9440" w14:textId="77777777" w:rsidR="00EA308E" w:rsidRPr="00793BE4" w:rsidRDefault="00EA308E" w:rsidP="00AB4F51">
      <w:pPr>
        <w:numPr>
          <w:ilvl w:val="0"/>
          <w:numId w:val="5"/>
        </w:numPr>
        <w:shd w:val="clear" w:color="auto" w:fill="FFFFFF"/>
        <w:spacing w:line="276" w:lineRule="auto"/>
        <w:ind w:left="0" w:firstLine="709"/>
        <w:rPr>
          <w:sz w:val="28"/>
          <w:szCs w:val="28"/>
        </w:rPr>
      </w:pPr>
      <w:r w:rsidRPr="00793BE4">
        <w:rPr>
          <w:sz w:val="28"/>
          <w:szCs w:val="28"/>
        </w:rPr>
        <w:t>-  предоставление информации об органах государственной власти, органах местного самоуправления, организациях. Образующих инфраструктуру поддержки субъектов малого и среднего предпринимательства, о мерах и условиях поддержки, предоставляемой на федеральном, региональном и муниципальном уровнях субъектам малого и среднего предпринимательства;</w:t>
      </w:r>
    </w:p>
    <w:p w14:paraId="1D7716BF" w14:textId="77777777" w:rsidR="00EA308E" w:rsidRPr="00793BE4" w:rsidRDefault="00EA308E" w:rsidP="00AB4F51">
      <w:pPr>
        <w:numPr>
          <w:ilvl w:val="0"/>
          <w:numId w:val="5"/>
        </w:numPr>
        <w:shd w:val="clear" w:color="auto" w:fill="FFFFFF"/>
        <w:spacing w:line="276" w:lineRule="auto"/>
        <w:ind w:left="0" w:firstLine="709"/>
        <w:rPr>
          <w:sz w:val="28"/>
          <w:szCs w:val="28"/>
        </w:rPr>
      </w:pPr>
      <w:r w:rsidRPr="00793BE4">
        <w:rPr>
          <w:sz w:val="28"/>
          <w:szCs w:val="28"/>
        </w:rPr>
        <w:t>- по регистрации на Портале Бизнес-навигатор МСП;</w:t>
      </w:r>
    </w:p>
    <w:p w14:paraId="7CB05967" w14:textId="77777777" w:rsidR="00EA308E" w:rsidRPr="00793BE4" w:rsidRDefault="00EA308E" w:rsidP="00AB4F51">
      <w:pPr>
        <w:numPr>
          <w:ilvl w:val="0"/>
          <w:numId w:val="5"/>
        </w:numPr>
        <w:shd w:val="clear" w:color="auto" w:fill="FFFFFF"/>
        <w:spacing w:line="276" w:lineRule="auto"/>
        <w:ind w:left="0" w:firstLine="709"/>
        <w:rPr>
          <w:sz w:val="28"/>
          <w:szCs w:val="28"/>
        </w:rPr>
      </w:pPr>
      <w:r w:rsidRPr="00793BE4">
        <w:rPr>
          <w:sz w:val="28"/>
          <w:szCs w:val="28"/>
        </w:rPr>
        <w:t>- по государственной регистрации юридических лиц, физических лиц в качестве индивидуальных предпринимателей и крестьянских (фермерских) хозяйств;</w:t>
      </w:r>
    </w:p>
    <w:p w14:paraId="1462B138" w14:textId="77777777" w:rsidR="00EA308E" w:rsidRDefault="00EA308E" w:rsidP="00AB4F51">
      <w:pPr>
        <w:numPr>
          <w:ilvl w:val="0"/>
          <w:numId w:val="5"/>
        </w:numPr>
        <w:shd w:val="clear" w:color="auto" w:fill="FFFFFF"/>
        <w:spacing w:line="276" w:lineRule="auto"/>
        <w:ind w:left="0" w:firstLine="709"/>
        <w:rPr>
          <w:sz w:val="28"/>
          <w:szCs w:val="28"/>
        </w:rPr>
      </w:pPr>
      <w:r w:rsidRPr="00793BE4">
        <w:rPr>
          <w:sz w:val="28"/>
          <w:szCs w:val="28"/>
        </w:rPr>
        <w:t>- по регистрации в мобильном приложении «Мой налог».</w:t>
      </w:r>
    </w:p>
    <w:p w14:paraId="29355AEE" w14:textId="77777777" w:rsidR="00EA308E" w:rsidRPr="00793BE4" w:rsidRDefault="00EA308E" w:rsidP="00AB4F51">
      <w:pPr>
        <w:pStyle w:val="afb"/>
        <w:numPr>
          <w:ilvl w:val="0"/>
          <w:numId w:val="5"/>
        </w:numPr>
        <w:spacing w:line="276" w:lineRule="auto"/>
        <w:contextualSpacing/>
        <w:rPr>
          <w:rFonts w:eastAsia="Calibri"/>
          <w:color w:val="000000" w:themeColor="text1"/>
          <w:sz w:val="28"/>
          <w:szCs w:val="28"/>
          <w:lang w:eastAsia="en-US"/>
        </w:rPr>
      </w:pPr>
      <w:r w:rsidRPr="00793BE4">
        <w:rPr>
          <w:rFonts w:eastAsia="Calibri"/>
          <w:color w:val="000000" w:themeColor="text1"/>
          <w:sz w:val="28"/>
          <w:szCs w:val="28"/>
          <w:lang w:eastAsia="en-US"/>
        </w:rPr>
        <w:t xml:space="preserve">Центром «Мой бизнес» в </w:t>
      </w:r>
      <w:r>
        <w:rPr>
          <w:rFonts w:eastAsia="Calibri"/>
          <w:color w:val="000000" w:themeColor="text1"/>
          <w:sz w:val="28"/>
          <w:szCs w:val="28"/>
          <w:lang w:val="en-US" w:eastAsia="en-US"/>
        </w:rPr>
        <w:t>I</w:t>
      </w:r>
      <w:r w:rsidRPr="00793BE4">
        <w:rPr>
          <w:rFonts w:eastAsia="Calibri"/>
          <w:color w:val="000000" w:themeColor="text1"/>
          <w:sz w:val="28"/>
          <w:szCs w:val="28"/>
          <w:lang w:eastAsia="en-US"/>
        </w:rPr>
        <w:t xml:space="preserve"> полугодии 2023 года было оказано 1</w:t>
      </w:r>
      <w:r>
        <w:rPr>
          <w:rFonts w:eastAsia="Calibri"/>
          <w:color w:val="000000" w:themeColor="text1"/>
          <w:sz w:val="28"/>
          <w:szCs w:val="28"/>
          <w:lang w:eastAsia="en-US"/>
        </w:rPr>
        <w:t xml:space="preserve"> </w:t>
      </w:r>
      <w:r w:rsidRPr="00793BE4">
        <w:rPr>
          <w:rFonts w:eastAsia="Calibri"/>
          <w:color w:val="000000" w:themeColor="text1"/>
          <w:sz w:val="28"/>
          <w:szCs w:val="28"/>
          <w:lang w:eastAsia="en-US"/>
        </w:rPr>
        <w:t>218 услуг.</w:t>
      </w:r>
    </w:p>
    <w:p w14:paraId="7EEE2F07" w14:textId="77777777" w:rsidR="00EA308E" w:rsidRPr="00793BE4" w:rsidRDefault="00EA308E" w:rsidP="00AB4F51">
      <w:pPr>
        <w:pStyle w:val="afb"/>
        <w:numPr>
          <w:ilvl w:val="0"/>
          <w:numId w:val="5"/>
        </w:numPr>
        <w:tabs>
          <w:tab w:val="left" w:pos="567"/>
        </w:tabs>
        <w:autoSpaceDE w:val="0"/>
        <w:autoSpaceDN w:val="0"/>
        <w:adjustRightInd w:val="0"/>
        <w:spacing w:after="120" w:line="276" w:lineRule="auto"/>
        <w:ind w:left="0" w:firstLine="709"/>
        <w:rPr>
          <w:sz w:val="28"/>
          <w:szCs w:val="28"/>
        </w:rPr>
      </w:pPr>
      <w:r w:rsidRPr="00793BE4">
        <w:rPr>
          <w:sz w:val="28"/>
          <w:szCs w:val="28"/>
        </w:rPr>
        <w:t xml:space="preserve">В целях оказания дополнительных мер поддержки администрация совместно с МАУ «АЭР» проводит работу по оказанию помощи и поддержки самозанятых граждан, занимающихся прикладным творчеством: организовывались выставки-ярмарки на таких площадках города как КЦ «Автоград», ДК «Тольяттиазот», музей им. К.Г. Сахарова, набережная Автозаводского района, участие в маркетах в ТРК и фестивалях, проводимых на территории Самарской области. По итогам </w:t>
      </w:r>
      <w:r>
        <w:rPr>
          <w:sz w:val="28"/>
          <w:szCs w:val="28"/>
          <w:lang w:val="en-US"/>
        </w:rPr>
        <w:t>I</w:t>
      </w:r>
      <w:r w:rsidRPr="00793BE4">
        <w:rPr>
          <w:sz w:val="28"/>
          <w:szCs w:val="28"/>
        </w:rPr>
        <w:t xml:space="preserve"> полугодия 2023 года было проведено 46 выставок-ярмарок. Общее количество участников – 327 человек. Продолжается работа по размещению визитных карточек самозанятых на онлайн</w:t>
      </w:r>
      <w:r w:rsidR="00F3291E">
        <w:rPr>
          <w:sz w:val="28"/>
          <w:szCs w:val="28"/>
        </w:rPr>
        <w:t xml:space="preserve"> </w:t>
      </w:r>
      <w:r w:rsidRPr="00793BE4">
        <w:rPr>
          <w:sz w:val="28"/>
          <w:szCs w:val="28"/>
        </w:rPr>
        <w:t>- витрине, размещенной на официальном сайте МАУ «АЭР». По состоянию на 01 июля 2023 года на витрине размещено 90 визитных карточек самозанятых граждан.</w:t>
      </w:r>
    </w:p>
    <w:p w14:paraId="128F2631" w14:textId="77777777" w:rsidR="00DC0D24" w:rsidRPr="003F7BF0" w:rsidRDefault="00DC0D24" w:rsidP="00F3291E">
      <w:pPr>
        <w:pStyle w:val="3"/>
        <w:spacing w:after="120"/>
        <w:rPr>
          <w:sz w:val="28"/>
          <w:szCs w:val="28"/>
        </w:rPr>
      </w:pPr>
      <w:r w:rsidRPr="003F7BF0">
        <w:rPr>
          <w:sz w:val="28"/>
          <w:szCs w:val="28"/>
        </w:rPr>
        <w:t>Инвестиции в основной капитал</w:t>
      </w:r>
    </w:p>
    <w:p w14:paraId="18B8E904" w14:textId="77777777" w:rsidR="003F7BF0" w:rsidRDefault="009E79BC" w:rsidP="00CC0B31">
      <w:pPr>
        <w:widowControl w:val="0"/>
        <w:spacing w:line="276" w:lineRule="auto"/>
        <w:rPr>
          <w:sz w:val="28"/>
          <w:szCs w:val="28"/>
        </w:rPr>
      </w:pPr>
      <w:r>
        <w:rPr>
          <w:sz w:val="28"/>
          <w:szCs w:val="28"/>
        </w:rPr>
        <w:t>П</w:t>
      </w:r>
      <w:r w:rsidR="003F7BF0" w:rsidRPr="005971D3">
        <w:rPr>
          <w:sz w:val="28"/>
          <w:szCs w:val="28"/>
        </w:rPr>
        <w:t xml:space="preserve">о итогам </w:t>
      </w:r>
      <w:r>
        <w:rPr>
          <w:sz w:val="28"/>
          <w:szCs w:val="28"/>
        </w:rPr>
        <w:t xml:space="preserve">2022 </w:t>
      </w:r>
      <w:r w:rsidR="003F7BF0" w:rsidRPr="005971D3">
        <w:rPr>
          <w:sz w:val="28"/>
          <w:szCs w:val="28"/>
        </w:rPr>
        <w:t xml:space="preserve">года объем инвестиций в основной капитал </w:t>
      </w:r>
      <w:r w:rsidR="003F7BF0">
        <w:rPr>
          <w:sz w:val="28"/>
          <w:szCs w:val="28"/>
        </w:rPr>
        <w:t xml:space="preserve">по организациям, </w:t>
      </w:r>
      <w:r w:rsidR="003F7BF0" w:rsidRPr="00CF54A7">
        <w:rPr>
          <w:sz w:val="28"/>
          <w:szCs w:val="28"/>
        </w:rPr>
        <w:t>не относящи</w:t>
      </w:r>
      <w:r w:rsidR="00CD02CC">
        <w:rPr>
          <w:sz w:val="28"/>
          <w:szCs w:val="28"/>
        </w:rPr>
        <w:t>хся</w:t>
      </w:r>
      <w:r w:rsidR="003F7BF0" w:rsidRPr="00CF54A7">
        <w:rPr>
          <w:sz w:val="28"/>
          <w:szCs w:val="28"/>
        </w:rPr>
        <w:t xml:space="preserve"> к субъектам малого предпринимательства,</w:t>
      </w:r>
      <w:r w:rsidR="003F7BF0" w:rsidRPr="005971D3">
        <w:rPr>
          <w:sz w:val="28"/>
          <w:szCs w:val="28"/>
        </w:rPr>
        <w:t xml:space="preserve"> снизился на 19,7% в сопоставимых ценах к уровню 2021 года и составил </w:t>
      </w:r>
      <w:r>
        <w:rPr>
          <w:sz w:val="28"/>
          <w:szCs w:val="28"/>
        </w:rPr>
        <w:t xml:space="preserve">                </w:t>
      </w:r>
      <w:r w:rsidR="003F7BF0" w:rsidRPr="005971D3">
        <w:rPr>
          <w:sz w:val="28"/>
          <w:szCs w:val="28"/>
        </w:rPr>
        <w:t>53 010,1 млн. руб</w:t>
      </w:r>
      <w:r w:rsidR="00E97EEF">
        <w:rPr>
          <w:sz w:val="28"/>
          <w:szCs w:val="28"/>
        </w:rPr>
        <w:t>лей</w:t>
      </w:r>
      <w:r w:rsidR="003F7BF0" w:rsidRPr="005971D3">
        <w:rPr>
          <w:sz w:val="28"/>
          <w:szCs w:val="28"/>
        </w:rPr>
        <w:t>.</w:t>
      </w:r>
      <w:r w:rsidR="003F7BF0" w:rsidRPr="00484465">
        <w:rPr>
          <w:sz w:val="28"/>
          <w:szCs w:val="28"/>
        </w:rPr>
        <w:t xml:space="preserve"> </w:t>
      </w:r>
    </w:p>
    <w:p w14:paraId="08CFEF4F" w14:textId="77777777" w:rsidR="003F7BF0" w:rsidRPr="0015203C" w:rsidRDefault="003F7BF0" w:rsidP="00CC0B31">
      <w:pPr>
        <w:widowControl w:val="0"/>
        <w:spacing w:line="276" w:lineRule="auto"/>
        <w:rPr>
          <w:sz w:val="28"/>
          <w:szCs w:val="28"/>
        </w:rPr>
      </w:pPr>
      <w:r w:rsidRPr="006C6975">
        <w:rPr>
          <w:sz w:val="28"/>
          <w:szCs w:val="28"/>
        </w:rPr>
        <w:t xml:space="preserve">По итогам </w:t>
      </w:r>
      <w:r>
        <w:rPr>
          <w:sz w:val="28"/>
          <w:szCs w:val="28"/>
          <w:lang w:val="en-US"/>
        </w:rPr>
        <w:t>I</w:t>
      </w:r>
      <w:r w:rsidRPr="006C6975">
        <w:rPr>
          <w:sz w:val="28"/>
          <w:szCs w:val="28"/>
        </w:rPr>
        <w:t xml:space="preserve"> полугодия 2023 года объем инвестиций в основной капитал </w:t>
      </w:r>
      <w:r>
        <w:rPr>
          <w:sz w:val="28"/>
          <w:szCs w:val="28"/>
        </w:rPr>
        <w:t xml:space="preserve">организаций, </w:t>
      </w:r>
      <w:r w:rsidRPr="00060732">
        <w:rPr>
          <w:sz w:val="28"/>
          <w:szCs w:val="28"/>
        </w:rPr>
        <w:t>не относящи</w:t>
      </w:r>
      <w:r w:rsidR="005712E6">
        <w:rPr>
          <w:sz w:val="28"/>
          <w:szCs w:val="28"/>
        </w:rPr>
        <w:t>хся</w:t>
      </w:r>
      <w:r w:rsidRPr="00060732">
        <w:rPr>
          <w:sz w:val="28"/>
          <w:szCs w:val="28"/>
        </w:rPr>
        <w:t xml:space="preserve"> к субъектам малого предпринимательства</w:t>
      </w:r>
      <w:r>
        <w:rPr>
          <w:sz w:val="28"/>
          <w:szCs w:val="28"/>
        </w:rPr>
        <w:t xml:space="preserve">, </w:t>
      </w:r>
      <w:r w:rsidRPr="006C6975">
        <w:rPr>
          <w:sz w:val="28"/>
          <w:szCs w:val="28"/>
        </w:rPr>
        <w:t>сохранился практически на уровне января-июня 2022 года</w:t>
      </w:r>
      <w:r>
        <w:rPr>
          <w:sz w:val="28"/>
          <w:szCs w:val="28"/>
        </w:rPr>
        <w:t xml:space="preserve"> и составил 23 481,3 </w:t>
      </w:r>
      <w:r w:rsidR="00E97EEF" w:rsidRPr="005971D3">
        <w:rPr>
          <w:sz w:val="28"/>
          <w:szCs w:val="28"/>
        </w:rPr>
        <w:t>млн. руб</w:t>
      </w:r>
      <w:r w:rsidR="00E97EEF">
        <w:rPr>
          <w:sz w:val="28"/>
          <w:szCs w:val="28"/>
        </w:rPr>
        <w:t>лей</w:t>
      </w:r>
      <w:r w:rsidRPr="006C6975">
        <w:rPr>
          <w:sz w:val="28"/>
          <w:szCs w:val="28"/>
        </w:rPr>
        <w:t xml:space="preserve">, при этом в </w:t>
      </w:r>
      <w:r w:rsidRPr="0015203C">
        <w:rPr>
          <w:sz w:val="28"/>
          <w:szCs w:val="28"/>
        </w:rPr>
        <w:t xml:space="preserve">сопоставимых ценах наблюдается снижение на </w:t>
      </w:r>
      <w:r>
        <w:rPr>
          <w:sz w:val="28"/>
          <w:szCs w:val="28"/>
        </w:rPr>
        <w:t>9</w:t>
      </w:r>
      <w:r w:rsidRPr="0015203C">
        <w:rPr>
          <w:sz w:val="28"/>
          <w:szCs w:val="28"/>
        </w:rPr>
        <w:t>,6%.</w:t>
      </w:r>
    </w:p>
    <w:p w14:paraId="2C1C6DA9" w14:textId="3FC27777" w:rsidR="003F7BF0" w:rsidRPr="003E2995" w:rsidRDefault="009E79BC" w:rsidP="00AB4F51">
      <w:pPr>
        <w:widowControl w:val="0"/>
        <w:spacing w:line="276" w:lineRule="auto"/>
        <w:rPr>
          <w:sz w:val="28"/>
          <w:szCs w:val="28"/>
        </w:rPr>
      </w:pPr>
      <w:r>
        <w:rPr>
          <w:sz w:val="28"/>
          <w:szCs w:val="28"/>
        </w:rPr>
        <w:t>Д</w:t>
      </w:r>
      <w:r w:rsidR="003F7BF0" w:rsidRPr="00516711">
        <w:rPr>
          <w:sz w:val="28"/>
          <w:szCs w:val="28"/>
        </w:rPr>
        <w:t xml:space="preserve">оля Тольятти в общем объеме инвестиций в основной </w:t>
      </w:r>
      <w:r w:rsidR="003F7BF0" w:rsidRPr="00FC458C">
        <w:rPr>
          <w:sz w:val="28"/>
          <w:szCs w:val="28"/>
        </w:rPr>
        <w:t xml:space="preserve">капитал по Самарской области составила 20,3% (2 место по Самарской </w:t>
      </w:r>
      <w:r w:rsidR="003F7BF0" w:rsidRPr="003E2995">
        <w:rPr>
          <w:sz w:val="28"/>
          <w:szCs w:val="28"/>
        </w:rPr>
        <w:t>области</w:t>
      </w:r>
      <w:r>
        <w:rPr>
          <w:sz w:val="28"/>
          <w:szCs w:val="28"/>
        </w:rPr>
        <w:t xml:space="preserve"> после </w:t>
      </w:r>
      <w:r w:rsidR="001A7DE7">
        <w:rPr>
          <w:sz w:val="28"/>
          <w:szCs w:val="28"/>
        </w:rPr>
        <w:t>городского округа</w:t>
      </w:r>
      <w:r w:rsidR="003F7BF0" w:rsidRPr="003E2995">
        <w:rPr>
          <w:sz w:val="28"/>
          <w:szCs w:val="28"/>
        </w:rPr>
        <w:t xml:space="preserve"> Самара). </w:t>
      </w:r>
    </w:p>
    <w:p w14:paraId="59A7BC91" w14:textId="713BA653" w:rsidR="003F7BF0" w:rsidRPr="003E2995" w:rsidRDefault="003F7BF0" w:rsidP="00AB4F51">
      <w:pPr>
        <w:widowControl w:val="0"/>
        <w:spacing w:line="276" w:lineRule="auto"/>
        <w:rPr>
          <w:sz w:val="28"/>
          <w:szCs w:val="28"/>
        </w:rPr>
      </w:pPr>
      <w:r w:rsidRPr="003E2995">
        <w:rPr>
          <w:sz w:val="28"/>
          <w:szCs w:val="28"/>
        </w:rPr>
        <w:t>В январе-июне 2023 года в расчете на душу населения городской округ Тольятти занял 4 место – 34,8 тыс. руб</w:t>
      </w:r>
      <w:r w:rsidR="00E97EEF">
        <w:rPr>
          <w:sz w:val="28"/>
          <w:szCs w:val="28"/>
        </w:rPr>
        <w:t>лей</w:t>
      </w:r>
      <w:r w:rsidRPr="003E2995">
        <w:rPr>
          <w:sz w:val="28"/>
          <w:szCs w:val="28"/>
        </w:rPr>
        <w:t xml:space="preserve"> на человека (впереди </w:t>
      </w:r>
      <w:r w:rsidR="001A7DE7">
        <w:rPr>
          <w:sz w:val="28"/>
          <w:szCs w:val="28"/>
        </w:rPr>
        <w:t>городской округ</w:t>
      </w:r>
      <w:r w:rsidRPr="003E2995">
        <w:rPr>
          <w:sz w:val="28"/>
          <w:szCs w:val="28"/>
        </w:rPr>
        <w:t xml:space="preserve"> Похвистнево, </w:t>
      </w:r>
      <w:r w:rsidR="001A7DE7">
        <w:rPr>
          <w:sz w:val="28"/>
          <w:szCs w:val="28"/>
        </w:rPr>
        <w:t>городской округ</w:t>
      </w:r>
      <w:r w:rsidRPr="003E2995">
        <w:rPr>
          <w:sz w:val="28"/>
          <w:szCs w:val="28"/>
        </w:rPr>
        <w:t xml:space="preserve"> Отрадный, </w:t>
      </w:r>
      <w:r w:rsidR="001A7DE7">
        <w:rPr>
          <w:sz w:val="28"/>
          <w:szCs w:val="28"/>
        </w:rPr>
        <w:t xml:space="preserve">городской округ </w:t>
      </w:r>
      <w:r w:rsidRPr="003E2995">
        <w:rPr>
          <w:sz w:val="28"/>
          <w:szCs w:val="28"/>
        </w:rPr>
        <w:t xml:space="preserve">Новокуйбышевск за счет малочисленности населения по сравнению с </w:t>
      </w:r>
      <w:r w:rsidR="001A7DE7">
        <w:rPr>
          <w:sz w:val="28"/>
          <w:szCs w:val="28"/>
        </w:rPr>
        <w:t>городской округ</w:t>
      </w:r>
      <w:r w:rsidRPr="003E2995">
        <w:rPr>
          <w:sz w:val="28"/>
          <w:szCs w:val="28"/>
        </w:rPr>
        <w:t xml:space="preserve"> Тольятти и </w:t>
      </w:r>
      <w:r w:rsidR="001A7DE7">
        <w:rPr>
          <w:sz w:val="28"/>
          <w:szCs w:val="28"/>
        </w:rPr>
        <w:t>городской округ</w:t>
      </w:r>
      <w:r w:rsidRPr="003E2995">
        <w:rPr>
          <w:sz w:val="28"/>
          <w:szCs w:val="28"/>
        </w:rPr>
        <w:t xml:space="preserve"> Самара).</w:t>
      </w:r>
    </w:p>
    <w:p w14:paraId="12F9EE28" w14:textId="06137288" w:rsidR="003F7BF0" w:rsidRPr="00FC458C" w:rsidRDefault="003F7BF0" w:rsidP="00AB4F51">
      <w:pPr>
        <w:widowControl w:val="0"/>
        <w:spacing w:line="276" w:lineRule="auto"/>
        <w:rPr>
          <w:sz w:val="28"/>
          <w:szCs w:val="28"/>
        </w:rPr>
      </w:pPr>
      <w:r w:rsidRPr="009E79BC">
        <w:rPr>
          <w:sz w:val="28"/>
          <w:szCs w:val="28"/>
        </w:rPr>
        <w:t>В январе-июне 2023 года в рейтинге 15 городов Приволжского федерального округа городской округ Тольятти занял 9 место в расчете показателя на душу населения (</w:t>
      </w:r>
      <w:r w:rsidR="001A7DE7">
        <w:rPr>
          <w:sz w:val="28"/>
          <w:szCs w:val="28"/>
        </w:rPr>
        <w:t>городской округ</w:t>
      </w:r>
      <w:r w:rsidRPr="009E79BC">
        <w:rPr>
          <w:sz w:val="28"/>
          <w:szCs w:val="28"/>
        </w:rPr>
        <w:t xml:space="preserve"> Самара - на 12 месте).</w:t>
      </w:r>
    </w:p>
    <w:p w14:paraId="19322217" w14:textId="77777777" w:rsidR="003F7BF0" w:rsidRPr="00210252" w:rsidRDefault="003F7BF0" w:rsidP="00AB4F51">
      <w:pPr>
        <w:pStyle w:val="afb"/>
        <w:widowControl w:val="0"/>
        <w:numPr>
          <w:ilvl w:val="0"/>
          <w:numId w:val="5"/>
        </w:numPr>
        <w:spacing w:after="200" w:line="276" w:lineRule="auto"/>
        <w:ind w:left="0" w:firstLine="709"/>
        <w:contextualSpacing/>
        <w:rPr>
          <w:sz w:val="28"/>
          <w:szCs w:val="28"/>
        </w:rPr>
      </w:pPr>
      <w:r w:rsidRPr="00FC458C">
        <w:rPr>
          <w:sz w:val="28"/>
          <w:szCs w:val="28"/>
        </w:rPr>
        <w:t>Основной источник финансир</w:t>
      </w:r>
      <w:r>
        <w:rPr>
          <w:sz w:val="28"/>
          <w:szCs w:val="28"/>
        </w:rPr>
        <w:t>ования инвестиций в январе-июне </w:t>
      </w:r>
      <w:r w:rsidRPr="00FC458C">
        <w:rPr>
          <w:sz w:val="28"/>
          <w:szCs w:val="28"/>
        </w:rPr>
        <w:t>2023 года – собственные средства, их доля в отчетном периоде составила 77% от общего объема инвестиций (в январе-июне</w:t>
      </w:r>
      <w:r w:rsidRPr="00210252">
        <w:rPr>
          <w:sz w:val="28"/>
          <w:szCs w:val="28"/>
        </w:rPr>
        <w:t xml:space="preserve"> 2022 года – 81,1%). Привлеченные средства </w:t>
      </w:r>
      <w:r>
        <w:rPr>
          <w:sz w:val="28"/>
          <w:szCs w:val="28"/>
        </w:rPr>
        <w:t>составили в отчетном периоде 23</w:t>
      </w:r>
      <w:r w:rsidRPr="00210252">
        <w:rPr>
          <w:sz w:val="28"/>
          <w:szCs w:val="28"/>
        </w:rPr>
        <w:t>% к общему объему инвестиций в основной капитал (в январе-июне 2022 года – 18,9%).</w:t>
      </w:r>
    </w:p>
    <w:p w14:paraId="3352909E" w14:textId="77777777" w:rsidR="003F7BF0" w:rsidRPr="0015203C" w:rsidRDefault="003F7BF0" w:rsidP="00AB4F51">
      <w:pPr>
        <w:pStyle w:val="afb"/>
        <w:widowControl w:val="0"/>
        <w:numPr>
          <w:ilvl w:val="0"/>
          <w:numId w:val="5"/>
        </w:numPr>
        <w:spacing w:line="276" w:lineRule="auto"/>
        <w:ind w:left="0" w:firstLine="709"/>
        <w:contextualSpacing/>
        <w:rPr>
          <w:szCs w:val="24"/>
        </w:rPr>
      </w:pPr>
      <w:r w:rsidRPr="0015203C">
        <w:rPr>
          <w:sz w:val="28"/>
          <w:szCs w:val="28"/>
        </w:rPr>
        <w:t xml:space="preserve">В </w:t>
      </w:r>
      <w:r w:rsidR="002C37AB">
        <w:rPr>
          <w:sz w:val="28"/>
          <w:szCs w:val="28"/>
          <w:lang w:val="en-US"/>
        </w:rPr>
        <w:t>I</w:t>
      </w:r>
      <w:r w:rsidR="00657F38">
        <w:rPr>
          <w:sz w:val="28"/>
          <w:szCs w:val="28"/>
        </w:rPr>
        <w:t xml:space="preserve"> полугодии</w:t>
      </w:r>
      <w:r w:rsidRPr="0015203C">
        <w:rPr>
          <w:sz w:val="28"/>
          <w:szCs w:val="28"/>
        </w:rPr>
        <w:t xml:space="preserve"> 2023 года на долю предприятий, связанных с административной деятельностью, пришлось 9% инвестиций (2 113,3 </w:t>
      </w:r>
      <w:r w:rsidR="00E97EEF" w:rsidRPr="005971D3">
        <w:rPr>
          <w:sz w:val="28"/>
          <w:szCs w:val="28"/>
        </w:rPr>
        <w:t>млн. руб</w:t>
      </w:r>
      <w:r w:rsidR="00E97EEF">
        <w:rPr>
          <w:sz w:val="28"/>
          <w:szCs w:val="28"/>
        </w:rPr>
        <w:t>лей</w:t>
      </w:r>
      <w:r w:rsidRPr="0015203C">
        <w:rPr>
          <w:sz w:val="28"/>
          <w:szCs w:val="28"/>
        </w:rPr>
        <w:t>, рост на 35,1% относительно января-июня 2022), с оптовой и розничной торго</w:t>
      </w:r>
      <w:r>
        <w:rPr>
          <w:sz w:val="28"/>
          <w:szCs w:val="28"/>
        </w:rPr>
        <w:t>влей – 5,2% (1 218,9 </w:t>
      </w:r>
      <w:r w:rsidR="00E97EEF" w:rsidRPr="005971D3">
        <w:rPr>
          <w:sz w:val="28"/>
          <w:szCs w:val="28"/>
        </w:rPr>
        <w:t>млн. руб</w:t>
      </w:r>
      <w:r w:rsidR="00E97EEF">
        <w:rPr>
          <w:sz w:val="28"/>
          <w:szCs w:val="28"/>
        </w:rPr>
        <w:t>лей</w:t>
      </w:r>
      <w:r>
        <w:rPr>
          <w:sz w:val="28"/>
          <w:szCs w:val="28"/>
        </w:rPr>
        <w:t xml:space="preserve">, </w:t>
      </w:r>
      <w:r w:rsidRPr="0015203C">
        <w:rPr>
          <w:sz w:val="28"/>
          <w:szCs w:val="28"/>
        </w:rPr>
        <w:t xml:space="preserve">рост в 1,7 раза), с транспортировкой и хранением – 3,4% (788,3 </w:t>
      </w:r>
      <w:r w:rsidR="00E97EEF" w:rsidRPr="005971D3">
        <w:rPr>
          <w:sz w:val="28"/>
          <w:szCs w:val="28"/>
        </w:rPr>
        <w:t>млн. руб</w:t>
      </w:r>
      <w:r w:rsidR="00E97EEF">
        <w:rPr>
          <w:sz w:val="28"/>
          <w:szCs w:val="28"/>
        </w:rPr>
        <w:t>лей</w:t>
      </w:r>
      <w:r w:rsidRPr="0015203C">
        <w:rPr>
          <w:sz w:val="28"/>
          <w:szCs w:val="28"/>
        </w:rPr>
        <w:t>, рост в 3,7 раза), с обеспечением электрической энергией – 2,6% (609,7 </w:t>
      </w:r>
      <w:r w:rsidR="00E97EEF" w:rsidRPr="005971D3">
        <w:rPr>
          <w:sz w:val="28"/>
          <w:szCs w:val="28"/>
        </w:rPr>
        <w:t>млн. руб</w:t>
      </w:r>
      <w:r w:rsidR="00E97EEF">
        <w:rPr>
          <w:sz w:val="28"/>
          <w:szCs w:val="28"/>
        </w:rPr>
        <w:t>лей</w:t>
      </w:r>
      <w:r w:rsidRPr="0015203C">
        <w:rPr>
          <w:sz w:val="28"/>
          <w:szCs w:val="28"/>
        </w:rPr>
        <w:t xml:space="preserve">, рост в 1,7 раза). </w:t>
      </w:r>
    </w:p>
    <w:p w14:paraId="0182C316" w14:textId="77777777" w:rsidR="003F7BF0" w:rsidRPr="00C822BE" w:rsidRDefault="003F7BF0" w:rsidP="00AB4F51">
      <w:pPr>
        <w:pStyle w:val="afb"/>
        <w:widowControl w:val="0"/>
        <w:numPr>
          <w:ilvl w:val="0"/>
          <w:numId w:val="5"/>
        </w:numPr>
        <w:spacing w:line="276" w:lineRule="auto"/>
        <w:ind w:left="0" w:firstLine="709"/>
        <w:contextualSpacing/>
        <w:rPr>
          <w:sz w:val="28"/>
          <w:szCs w:val="28"/>
        </w:rPr>
      </w:pPr>
      <w:r w:rsidRPr="00C822BE">
        <w:rPr>
          <w:sz w:val="28"/>
          <w:szCs w:val="28"/>
        </w:rPr>
        <w:t xml:space="preserve">Порядка 74% всех инвестиций пришлось на обрабатывающие производства (17 399,4 </w:t>
      </w:r>
      <w:r w:rsidR="00E97EEF" w:rsidRPr="005971D3">
        <w:rPr>
          <w:sz w:val="28"/>
          <w:szCs w:val="28"/>
        </w:rPr>
        <w:t>млн. руб</w:t>
      </w:r>
      <w:r w:rsidR="00E97EEF">
        <w:rPr>
          <w:sz w:val="28"/>
          <w:szCs w:val="28"/>
        </w:rPr>
        <w:t>лей</w:t>
      </w:r>
      <w:r w:rsidRPr="00C822BE">
        <w:rPr>
          <w:sz w:val="28"/>
          <w:szCs w:val="28"/>
        </w:rPr>
        <w:t>, что на 4,8% меньше относительно аналогичного периода прошлого года</w:t>
      </w:r>
      <w:r>
        <w:rPr>
          <w:sz w:val="28"/>
          <w:szCs w:val="28"/>
        </w:rPr>
        <w:t>).</w:t>
      </w:r>
      <w:r w:rsidRPr="00C822BE">
        <w:rPr>
          <w:sz w:val="28"/>
          <w:szCs w:val="28"/>
        </w:rPr>
        <w:t xml:space="preserve"> </w:t>
      </w:r>
    </w:p>
    <w:p w14:paraId="1082D3A0" w14:textId="77777777" w:rsidR="003F7BF0" w:rsidRDefault="003F7BF0" w:rsidP="00AB4F51">
      <w:pPr>
        <w:pStyle w:val="aff0"/>
        <w:spacing w:line="276" w:lineRule="auto"/>
        <w:rPr>
          <w:szCs w:val="28"/>
          <w:highlight w:val="yellow"/>
        </w:rPr>
      </w:pPr>
      <w:r w:rsidRPr="00E85AF2">
        <w:rPr>
          <w:szCs w:val="28"/>
        </w:rPr>
        <w:t>Отмечен рост в автомобилестроении - на 3,7% до 8 484,5 </w:t>
      </w:r>
      <w:r w:rsidR="00E97EEF" w:rsidRPr="005971D3">
        <w:rPr>
          <w:szCs w:val="28"/>
        </w:rPr>
        <w:t>млн. руб</w:t>
      </w:r>
      <w:r w:rsidR="00E97EEF">
        <w:rPr>
          <w:szCs w:val="28"/>
        </w:rPr>
        <w:t>лей</w:t>
      </w:r>
      <w:r w:rsidRPr="00E85AF2">
        <w:rPr>
          <w:szCs w:val="28"/>
        </w:rPr>
        <w:t>, на крупнейших химических предприятиях города отмечено снижение</w:t>
      </w:r>
      <w:r>
        <w:rPr>
          <w:szCs w:val="28"/>
        </w:rPr>
        <w:t xml:space="preserve"> </w:t>
      </w:r>
      <w:r w:rsidRPr="00E85AF2">
        <w:rPr>
          <w:szCs w:val="28"/>
        </w:rPr>
        <w:t xml:space="preserve">- на 14,4% до 7 331,1 </w:t>
      </w:r>
      <w:r w:rsidR="00E97EEF" w:rsidRPr="005971D3">
        <w:rPr>
          <w:szCs w:val="28"/>
        </w:rPr>
        <w:t>млн. руб</w:t>
      </w:r>
      <w:r w:rsidR="00E97EEF">
        <w:rPr>
          <w:szCs w:val="28"/>
        </w:rPr>
        <w:t>лей</w:t>
      </w:r>
      <w:r w:rsidR="00E97EEF" w:rsidRPr="00E85AF2">
        <w:rPr>
          <w:szCs w:val="28"/>
        </w:rPr>
        <w:t xml:space="preserve"> </w:t>
      </w:r>
      <w:r w:rsidRPr="00E85AF2">
        <w:rPr>
          <w:szCs w:val="28"/>
        </w:rPr>
        <w:t>относительно января-июня 2022 года.</w:t>
      </w:r>
    </w:p>
    <w:p w14:paraId="05FD502F" w14:textId="77777777" w:rsidR="003F7BF0" w:rsidRPr="0008580D" w:rsidRDefault="003F7BF0" w:rsidP="00AB4F51">
      <w:pPr>
        <w:widowControl w:val="0"/>
        <w:tabs>
          <w:tab w:val="num" w:pos="0"/>
        </w:tabs>
        <w:spacing w:line="276" w:lineRule="auto"/>
        <w:rPr>
          <w:rFonts w:eastAsia="Calibri"/>
          <w:sz w:val="28"/>
        </w:rPr>
      </w:pPr>
      <w:r w:rsidRPr="00FC458C">
        <w:rPr>
          <w:sz w:val="28"/>
          <w:szCs w:val="28"/>
          <w:lang w:eastAsia="ar-SA"/>
        </w:rPr>
        <w:t>В январе-июне 2023 года на АО «АВТОВАЗ» продолжалась реализация инвестиционных проектов в рамках специального инвестиционного контракта с целью расширения локализации материалов, деталей и комплектующих, внедрения новых технологий, развития научно-исследовательской деятельности (в настоящее время СПИК находится в стадии изменения).</w:t>
      </w:r>
      <w:r w:rsidRPr="0008580D">
        <w:rPr>
          <w:sz w:val="28"/>
          <w:szCs w:val="28"/>
          <w:lang w:eastAsia="ar-SA"/>
        </w:rPr>
        <w:t xml:space="preserve"> </w:t>
      </w:r>
    </w:p>
    <w:p w14:paraId="61F9DCBF" w14:textId="77777777" w:rsidR="003F7BF0" w:rsidRPr="00FC458C" w:rsidRDefault="003F7BF0" w:rsidP="00AB4F51">
      <w:pPr>
        <w:widowControl w:val="0"/>
        <w:tabs>
          <w:tab w:val="num" w:pos="0"/>
        </w:tabs>
        <w:spacing w:line="276" w:lineRule="auto"/>
        <w:rPr>
          <w:sz w:val="28"/>
          <w:szCs w:val="28"/>
          <w:lang w:eastAsia="ar-SA"/>
        </w:rPr>
      </w:pPr>
      <w:r w:rsidRPr="00FC458C">
        <w:rPr>
          <w:rFonts w:eastAsia="Calibri"/>
          <w:sz w:val="28"/>
          <w:szCs w:val="28"/>
        </w:rPr>
        <w:t xml:space="preserve">В условиях неопределенности производственных планов и дефицита комплектующих реализация инвестиционных проектов будет направлена на </w:t>
      </w:r>
      <w:r w:rsidRPr="00FC458C">
        <w:rPr>
          <w:rFonts w:eastAsia="Calibri"/>
          <w:spacing w:val="-2"/>
          <w:sz w:val="28"/>
          <w:szCs w:val="28"/>
        </w:rPr>
        <w:t>р</w:t>
      </w:r>
      <w:r w:rsidRPr="00FC458C">
        <w:rPr>
          <w:sz w:val="28"/>
          <w:szCs w:val="28"/>
          <w:lang w:eastAsia="ar-SA"/>
        </w:rPr>
        <w:t xml:space="preserve">азвитие импортозамещающих производств. </w:t>
      </w:r>
    </w:p>
    <w:p w14:paraId="49968063" w14:textId="77777777" w:rsidR="003F7BF0" w:rsidRPr="00FC458C" w:rsidRDefault="003F7BF0" w:rsidP="00AB4F51">
      <w:pPr>
        <w:widowControl w:val="0"/>
        <w:tabs>
          <w:tab w:val="num" w:pos="0"/>
        </w:tabs>
        <w:spacing w:line="276" w:lineRule="auto"/>
        <w:rPr>
          <w:sz w:val="28"/>
          <w:szCs w:val="28"/>
          <w:lang w:eastAsia="ar-SA"/>
        </w:rPr>
      </w:pPr>
      <w:r w:rsidRPr="00FC458C">
        <w:rPr>
          <w:sz w:val="28"/>
          <w:szCs w:val="28"/>
          <w:lang w:eastAsia="ar-SA"/>
        </w:rPr>
        <w:t>На ПАО «Куйбышев</w:t>
      </w:r>
      <w:r w:rsidR="00984574">
        <w:rPr>
          <w:sz w:val="28"/>
          <w:szCs w:val="28"/>
          <w:lang w:eastAsia="ar-SA"/>
        </w:rPr>
        <w:t>А</w:t>
      </w:r>
      <w:r w:rsidRPr="00FC458C">
        <w:rPr>
          <w:sz w:val="28"/>
          <w:szCs w:val="28"/>
          <w:lang w:eastAsia="ar-SA"/>
        </w:rPr>
        <w:t>зот» в январе-июне 2023 года продолжилась реализация проектов по техническому перевооружению, модернизации действующих мощностей и строительству новых. Инвестиционные проекты направлены на обеспечение перспективного развития предприятия, сокращение потребления сырья, тепло- и энергоресурсов, снижение воздействия производства на окружающую среду, а также сохранение рыночных позиций компании в условиях усиливающейся конкуренции.</w:t>
      </w:r>
    </w:p>
    <w:p w14:paraId="2DC834D3" w14:textId="77777777" w:rsidR="003F7BF0" w:rsidRPr="00712D51" w:rsidRDefault="003F7BF0" w:rsidP="00AB4F51">
      <w:pPr>
        <w:tabs>
          <w:tab w:val="num" w:pos="0"/>
        </w:tabs>
        <w:spacing w:line="276" w:lineRule="auto"/>
        <w:rPr>
          <w:sz w:val="28"/>
          <w:szCs w:val="28"/>
        </w:rPr>
      </w:pPr>
      <w:bookmarkStart w:id="4" w:name="_Hlk112067669"/>
      <w:r w:rsidRPr="00712D51">
        <w:rPr>
          <w:sz w:val="28"/>
          <w:szCs w:val="28"/>
        </w:rPr>
        <w:t>В текущем году заверш</w:t>
      </w:r>
      <w:r>
        <w:rPr>
          <w:sz w:val="28"/>
          <w:szCs w:val="28"/>
        </w:rPr>
        <w:t>илась</w:t>
      </w:r>
      <w:r w:rsidRPr="00712D51">
        <w:rPr>
          <w:sz w:val="28"/>
          <w:szCs w:val="28"/>
        </w:rPr>
        <w:t xml:space="preserve"> реализация следующих крупных инвестиционных проектов предприятия:</w:t>
      </w:r>
    </w:p>
    <w:p w14:paraId="749F5AD7" w14:textId="77777777" w:rsidR="003F7BF0" w:rsidRPr="00712D51" w:rsidRDefault="003F7BF0" w:rsidP="00AB4F51">
      <w:pPr>
        <w:tabs>
          <w:tab w:val="num" w:pos="0"/>
        </w:tabs>
        <w:spacing w:line="276" w:lineRule="auto"/>
        <w:rPr>
          <w:sz w:val="28"/>
          <w:szCs w:val="28"/>
        </w:rPr>
      </w:pPr>
      <w:r w:rsidRPr="00712D51">
        <w:rPr>
          <w:sz w:val="28"/>
          <w:szCs w:val="28"/>
        </w:rPr>
        <w:t xml:space="preserve">- строительство очистных сооружений «Копань» в целях снижения антропогенной нагрузки на Саратовское водохранилище от сточных вод предприятий Северного промузла и части жилой зоны Центрального района г. Тольятти с общим объемом инвестиций по проекту – 1,5 </w:t>
      </w:r>
      <w:r w:rsidR="00983C32">
        <w:rPr>
          <w:sz w:val="28"/>
          <w:szCs w:val="28"/>
        </w:rPr>
        <w:t>млрд. рублей</w:t>
      </w:r>
      <w:r w:rsidRPr="00712D51">
        <w:rPr>
          <w:sz w:val="28"/>
          <w:szCs w:val="28"/>
        </w:rPr>
        <w:t>;</w:t>
      </w:r>
    </w:p>
    <w:p w14:paraId="206CE24B" w14:textId="77777777" w:rsidR="003F7BF0" w:rsidRDefault="003F7BF0" w:rsidP="00AB4F51">
      <w:pPr>
        <w:tabs>
          <w:tab w:val="num" w:pos="0"/>
        </w:tabs>
        <w:spacing w:line="276" w:lineRule="auto"/>
        <w:rPr>
          <w:sz w:val="28"/>
          <w:szCs w:val="28"/>
        </w:rPr>
      </w:pPr>
      <w:r w:rsidRPr="00712D51">
        <w:rPr>
          <w:sz w:val="28"/>
          <w:szCs w:val="28"/>
        </w:rPr>
        <w:t>- строительство комплекса по производству азотной кислоты и нитрата аммония (I этап) в целях повышения безопасности технологического процесса, снижения расходных коэффициентов по энергетике и уменьшения удельных выбросов на тонну продукта с общим объемом инвестиций по проекту – 3,7 млрд. руб</w:t>
      </w:r>
      <w:r w:rsidR="00983C32">
        <w:rPr>
          <w:sz w:val="28"/>
          <w:szCs w:val="28"/>
        </w:rPr>
        <w:t>лей</w:t>
      </w:r>
      <w:r w:rsidRPr="00712D51">
        <w:rPr>
          <w:sz w:val="28"/>
          <w:szCs w:val="28"/>
        </w:rPr>
        <w:t xml:space="preserve">. </w:t>
      </w:r>
    </w:p>
    <w:p w14:paraId="0C321836" w14:textId="77777777" w:rsidR="003F7BF0" w:rsidRPr="00712D51" w:rsidRDefault="003F7BF0" w:rsidP="00AB4F51">
      <w:pPr>
        <w:tabs>
          <w:tab w:val="num" w:pos="0"/>
        </w:tabs>
        <w:spacing w:line="276" w:lineRule="auto"/>
        <w:rPr>
          <w:sz w:val="28"/>
          <w:szCs w:val="28"/>
        </w:rPr>
      </w:pPr>
      <w:r>
        <w:rPr>
          <w:sz w:val="28"/>
          <w:szCs w:val="28"/>
        </w:rPr>
        <w:t xml:space="preserve">Кроме того, до конца 2023 года ожидается </w:t>
      </w:r>
      <w:r w:rsidR="00984574">
        <w:rPr>
          <w:sz w:val="28"/>
          <w:szCs w:val="28"/>
        </w:rPr>
        <w:t xml:space="preserve">завершение </w:t>
      </w:r>
      <w:r>
        <w:rPr>
          <w:sz w:val="28"/>
          <w:szCs w:val="28"/>
        </w:rPr>
        <w:t>реализаци</w:t>
      </w:r>
      <w:r w:rsidR="00984574">
        <w:rPr>
          <w:sz w:val="28"/>
          <w:szCs w:val="28"/>
        </w:rPr>
        <w:t>и</w:t>
      </w:r>
      <w:r>
        <w:rPr>
          <w:sz w:val="28"/>
          <w:szCs w:val="28"/>
        </w:rPr>
        <w:t xml:space="preserve"> проекта по</w:t>
      </w:r>
      <w:r w:rsidRPr="00712D51">
        <w:rPr>
          <w:sz w:val="28"/>
          <w:szCs w:val="28"/>
        </w:rPr>
        <w:t xml:space="preserve"> строительств</w:t>
      </w:r>
      <w:r>
        <w:rPr>
          <w:sz w:val="28"/>
          <w:szCs w:val="28"/>
        </w:rPr>
        <w:t>у</w:t>
      </w:r>
      <w:r w:rsidRPr="00712D51">
        <w:rPr>
          <w:sz w:val="28"/>
          <w:szCs w:val="28"/>
        </w:rPr>
        <w:t xml:space="preserve"> нового энергоэффективного</w:t>
      </w:r>
      <w:r>
        <w:rPr>
          <w:sz w:val="28"/>
          <w:szCs w:val="28"/>
        </w:rPr>
        <w:t xml:space="preserve"> агрегата карбамида мощностью 1 </w:t>
      </w:r>
      <w:r w:rsidRPr="00712D51">
        <w:rPr>
          <w:sz w:val="28"/>
          <w:szCs w:val="28"/>
        </w:rPr>
        <w:t>500 т/сутки (в режиме SPV, создана компания ООО «Волгаферт») с целью увеличения объемов производства и повышения безопасности технологического процесса за счет применения наиболее современных технологий, оборудования и системы управления технологическим процессом с общим объемом инвестиций по проекту – 8,3 млрд. руб</w:t>
      </w:r>
      <w:r w:rsidR="003C64D6">
        <w:rPr>
          <w:sz w:val="28"/>
          <w:szCs w:val="28"/>
        </w:rPr>
        <w:t>лей</w:t>
      </w:r>
      <w:r w:rsidRPr="00712D51">
        <w:rPr>
          <w:sz w:val="28"/>
          <w:szCs w:val="28"/>
        </w:rPr>
        <w:t xml:space="preserve"> (проводится запуск на рабочих средах, о</w:t>
      </w:r>
      <w:r>
        <w:rPr>
          <w:sz w:val="28"/>
          <w:szCs w:val="28"/>
        </w:rPr>
        <w:t>тладка технологического режима).</w:t>
      </w:r>
    </w:p>
    <w:bookmarkEnd w:id="4"/>
    <w:p w14:paraId="78D79599" w14:textId="77777777" w:rsidR="003F7BF0" w:rsidRPr="00712D51" w:rsidRDefault="003F7BF0" w:rsidP="00AB4F51">
      <w:pPr>
        <w:widowControl w:val="0"/>
        <w:spacing w:line="276" w:lineRule="auto"/>
        <w:rPr>
          <w:sz w:val="28"/>
          <w:szCs w:val="28"/>
        </w:rPr>
      </w:pPr>
      <w:r w:rsidRPr="00712D51">
        <w:rPr>
          <w:sz w:val="28"/>
          <w:szCs w:val="28"/>
        </w:rPr>
        <w:t>На ПАО «Тольяттиазот» продолжается реализация инвестиционного проекта по с</w:t>
      </w:r>
      <w:r>
        <w:rPr>
          <w:sz w:val="28"/>
          <w:szCs w:val="28"/>
        </w:rPr>
        <w:t xml:space="preserve">троительству агрегата карбамида. </w:t>
      </w:r>
      <w:r w:rsidRPr="00712D51">
        <w:rPr>
          <w:sz w:val="28"/>
          <w:szCs w:val="28"/>
        </w:rPr>
        <w:t>Проект направлен на увеличение производственных мощностей: производство карбамида, реконструкция железнодорожного транспортного узла.</w:t>
      </w:r>
    </w:p>
    <w:p w14:paraId="01930174" w14:textId="77777777" w:rsidR="003F7BF0" w:rsidRDefault="003F7BF0" w:rsidP="00AB4F51">
      <w:pPr>
        <w:widowControl w:val="0"/>
        <w:spacing w:line="276" w:lineRule="auto"/>
        <w:rPr>
          <w:sz w:val="28"/>
          <w:szCs w:val="28"/>
        </w:rPr>
      </w:pPr>
      <w:r w:rsidRPr="00712D51">
        <w:rPr>
          <w:sz w:val="28"/>
          <w:szCs w:val="28"/>
        </w:rPr>
        <w:t>В текущем году на ООО «Тольяттикаучук» начата реализация крупного инвестиционного проекта по модернизации очистных сооружений (общий объем инвестиций по проекту – 1,3 млрд. руб</w:t>
      </w:r>
      <w:r w:rsidR="00983C32">
        <w:rPr>
          <w:sz w:val="28"/>
          <w:szCs w:val="28"/>
        </w:rPr>
        <w:t>лей</w:t>
      </w:r>
      <w:r w:rsidRPr="00712D51">
        <w:rPr>
          <w:sz w:val="28"/>
          <w:szCs w:val="28"/>
        </w:rPr>
        <w:t>), продолжена реализация проектов по организации производства щавелевой кислоты (общий объем инвестиций по проекту – 0,5 млрд. руб</w:t>
      </w:r>
      <w:r w:rsidR="00983C32">
        <w:rPr>
          <w:sz w:val="28"/>
          <w:szCs w:val="28"/>
        </w:rPr>
        <w:t>лей</w:t>
      </w:r>
      <w:r w:rsidRPr="00712D51">
        <w:rPr>
          <w:sz w:val="28"/>
          <w:szCs w:val="28"/>
        </w:rPr>
        <w:t>), по строительству автомобильного терминала слива газопродуктов (общий об</w:t>
      </w:r>
      <w:r>
        <w:rPr>
          <w:sz w:val="28"/>
          <w:szCs w:val="28"/>
        </w:rPr>
        <w:t>ъем инвестиций по проекту – 0,2 </w:t>
      </w:r>
      <w:r w:rsidRPr="00712D51">
        <w:rPr>
          <w:sz w:val="28"/>
          <w:szCs w:val="28"/>
        </w:rPr>
        <w:t>млрд. руб</w:t>
      </w:r>
      <w:r w:rsidR="00983C32">
        <w:rPr>
          <w:sz w:val="28"/>
          <w:szCs w:val="28"/>
        </w:rPr>
        <w:t>лей</w:t>
      </w:r>
      <w:r w:rsidRPr="00712D51">
        <w:rPr>
          <w:sz w:val="28"/>
          <w:szCs w:val="28"/>
        </w:rPr>
        <w:t>) и др</w:t>
      </w:r>
      <w:r w:rsidR="00CC0B31">
        <w:rPr>
          <w:sz w:val="28"/>
          <w:szCs w:val="28"/>
        </w:rPr>
        <w:t>угое</w:t>
      </w:r>
      <w:r w:rsidRPr="00712D51">
        <w:rPr>
          <w:sz w:val="28"/>
          <w:szCs w:val="28"/>
        </w:rPr>
        <w:t xml:space="preserve">. </w:t>
      </w:r>
    </w:p>
    <w:p w14:paraId="7FAB5DC8" w14:textId="77777777" w:rsidR="003F7BF0" w:rsidRPr="00615A26" w:rsidRDefault="003F7BF0" w:rsidP="00AB4F51">
      <w:pPr>
        <w:widowControl w:val="0"/>
        <w:spacing w:line="276" w:lineRule="auto"/>
        <w:rPr>
          <w:sz w:val="28"/>
          <w:szCs w:val="28"/>
        </w:rPr>
      </w:pPr>
      <w:r w:rsidRPr="003759C1">
        <w:rPr>
          <w:sz w:val="28"/>
          <w:szCs w:val="28"/>
        </w:rPr>
        <w:t xml:space="preserve">В целом по крупным предприятиям, являющимися ключевыми в отраслях автомобилестроения и химического производства в 2023 году ожидается рост инвестиций в основной </w:t>
      </w:r>
      <w:r w:rsidRPr="005A20E6">
        <w:rPr>
          <w:sz w:val="28"/>
          <w:szCs w:val="28"/>
        </w:rPr>
        <w:t>капитал порядка 16,3% (в основном за счет роста инвестиций в основной капитал АО «АВТОВАЗ»).</w:t>
      </w:r>
      <w:r w:rsidRPr="00615A26">
        <w:rPr>
          <w:sz w:val="28"/>
          <w:szCs w:val="28"/>
        </w:rPr>
        <w:t xml:space="preserve"> </w:t>
      </w:r>
    </w:p>
    <w:p w14:paraId="6C39CD06" w14:textId="77777777" w:rsidR="003F7BF0" w:rsidRPr="009A57B6" w:rsidRDefault="003F7BF0" w:rsidP="00AB4F51">
      <w:pPr>
        <w:widowControl w:val="0"/>
        <w:tabs>
          <w:tab w:val="left" w:pos="851"/>
          <w:tab w:val="left" w:pos="993"/>
        </w:tabs>
        <w:spacing w:line="276" w:lineRule="auto"/>
        <w:rPr>
          <w:sz w:val="28"/>
          <w:szCs w:val="28"/>
        </w:rPr>
      </w:pPr>
      <w:r w:rsidRPr="009A57B6">
        <w:rPr>
          <w:sz w:val="28"/>
          <w:szCs w:val="28"/>
          <w:lang w:eastAsia="ar-SA"/>
        </w:rPr>
        <w:t xml:space="preserve">Важную роль в повышении привлекательности городского округа Тольятти как места для вложения инвестиций и ведения бизнеса оказывает </w:t>
      </w:r>
      <w:r w:rsidRPr="009A57B6">
        <w:rPr>
          <w:sz w:val="28"/>
          <w:szCs w:val="28"/>
        </w:rPr>
        <w:t>реализация проекта территории опережающего развития (</w:t>
      </w:r>
      <w:r w:rsidR="00CC0B31">
        <w:rPr>
          <w:sz w:val="28"/>
          <w:szCs w:val="28"/>
        </w:rPr>
        <w:t xml:space="preserve">далее по разделу - </w:t>
      </w:r>
      <w:r w:rsidRPr="009A57B6">
        <w:rPr>
          <w:sz w:val="28"/>
          <w:szCs w:val="28"/>
        </w:rPr>
        <w:t>ТОР «Тольятти»), что позвол</w:t>
      </w:r>
      <w:r w:rsidR="00984574">
        <w:rPr>
          <w:sz w:val="28"/>
          <w:szCs w:val="28"/>
        </w:rPr>
        <w:t>яет</w:t>
      </w:r>
      <w:r w:rsidRPr="009A57B6">
        <w:rPr>
          <w:sz w:val="28"/>
          <w:szCs w:val="28"/>
        </w:rPr>
        <w:t xml:space="preserve"> привле</w:t>
      </w:r>
      <w:r w:rsidR="00984574">
        <w:rPr>
          <w:sz w:val="28"/>
          <w:szCs w:val="28"/>
        </w:rPr>
        <w:t>кать</w:t>
      </w:r>
      <w:r w:rsidRPr="009A57B6">
        <w:rPr>
          <w:sz w:val="28"/>
          <w:szCs w:val="28"/>
        </w:rPr>
        <w:t xml:space="preserve"> в </w:t>
      </w:r>
      <w:r w:rsidR="00984574">
        <w:rPr>
          <w:sz w:val="28"/>
          <w:szCs w:val="28"/>
        </w:rPr>
        <w:t>город</w:t>
      </w:r>
      <w:r w:rsidRPr="009A57B6">
        <w:rPr>
          <w:sz w:val="28"/>
          <w:szCs w:val="28"/>
        </w:rPr>
        <w:t xml:space="preserve"> инвестиции и созда</w:t>
      </w:r>
      <w:r w:rsidR="00984574">
        <w:rPr>
          <w:sz w:val="28"/>
          <w:szCs w:val="28"/>
        </w:rPr>
        <w:t>вать</w:t>
      </w:r>
      <w:r w:rsidRPr="009A57B6">
        <w:rPr>
          <w:sz w:val="28"/>
          <w:szCs w:val="28"/>
        </w:rPr>
        <w:t xml:space="preserve"> новые рабочие места. Резидентам ТОР «Тольятти» предоставляются льготные ставки по налогу на прибыль, освобождение от налога на имущество и налога на землю, существенно низкий процент по страховым выплатам (резидентам, получившим статус до 28.09.2019).</w:t>
      </w:r>
    </w:p>
    <w:p w14:paraId="007B3EDE" w14:textId="77777777" w:rsidR="003F7BF0" w:rsidRPr="009A57B6" w:rsidRDefault="003F7BF0" w:rsidP="00AB4F51">
      <w:pPr>
        <w:widowControl w:val="0"/>
        <w:tabs>
          <w:tab w:val="left" w:pos="851"/>
          <w:tab w:val="left" w:pos="993"/>
        </w:tabs>
        <w:spacing w:line="276" w:lineRule="auto"/>
        <w:rPr>
          <w:sz w:val="28"/>
          <w:szCs w:val="28"/>
        </w:rPr>
      </w:pPr>
      <w:r w:rsidRPr="009A57B6">
        <w:rPr>
          <w:sz w:val="28"/>
          <w:szCs w:val="28"/>
        </w:rPr>
        <w:t>Постановлением Правительства Российской Федерации от 28 июля 2022 года № 1346 срок действия ТОР «Тольятти» продлен на 2 года (до 28 сентября 2028 года). Продление срока действия на 2 года позволяет увеличить для компаний, получивших статус резидента не в первый год существования территории, срок пользования всеми налоговыми льготами.</w:t>
      </w:r>
    </w:p>
    <w:p w14:paraId="13277C7B" w14:textId="77777777" w:rsidR="003F7BF0" w:rsidRDefault="003F7BF0" w:rsidP="00AB4F51">
      <w:pPr>
        <w:widowControl w:val="0"/>
        <w:tabs>
          <w:tab w:val="left" w:pos="851"/>
          <w:tab w:val="left" w:pos="993"/>
        </w:tabs>
        <w:spacing w:line="276" w:lineRule="auto"/>
        <w:rPr>
          <w:sz w:val="28"/>
          <w:szCs w:val="28"/>
        </w:rPr>
      </w:pPr>
      <w:r w:rsidRPr="009A57B6">
        <w:rPr>
          <w:sz w:val="28"/>
          <w:szCs w:val="28"/>
        </w:rPr>
        <w:t>В настоящее время городской округ Тольятти является лидером по количеству резидентов среди всех ТОР страны.</w:t>
      </w:r>
    </w:p>
    <w:p w14:paraId="6CDF2624" w14:textId="77777777" w:rsidR="003F7BF0" w:rsidRPr="009A57B6" w:rsidRDefault="003F7BF0" w:rsidP="00AB4F51">
      <w:pPr>
        <w:widowControl w:val="0"/>
        <w:tabs>
          <w:tab w:val="left" w:pos="851"/>
          <w:tab w:val="left" w:pos="993"/>
        </w:tabs>
        <w:spacing w:line="276" w:lineRule="auto"/>
        <w:rPr>
          <w:sz w:val="28"/>
          <w:szCs w:val="28"/>
        </w:rPr>
      </w:pPr>
      <w:r w:rsidRPr="009A57B6">
        <w:rPr>
          <w:sz w:val="28"/>
          <w:szCs w:val="28"/>
        </w:rPr>
        <w:t xml:space="preserve"> </w:t>
      </w:r>
      <w:r w:rsidRPr="00AD3574">
        <w:rPr>
          <w:sz w:val="28"/>
          <w:szCs w:val="28"/>
        </w:rPr>
        <w:t xml:space="preserve">По итогам 2022 года городской округ </w:t>
      </w:r>
      <w:r w:rsidR="008915EC">
        <w:rPr>
          <w:sz w:val="28"/>
          <w:szCs w:val="28"/>
        </w:rPr>
        <w:t xml:space="preserve">Тольятти </w:t>
      </w:r>
      <w:r w:rsidRPr="00AD3574">
        <w:rPr>
          <w:sz w:val="28"/>
          <w:szCs w:val="28"/>
        </w:rPr>
        <w:t>занял первое место в рейтинге инвестиционной привлекательности среди городов Самарской области.</w:t>
      </w:r>
      <w:r>
        <w:rPr>
          <w:sz w:val="28"/>
          <w:szCs w:val="28"/>
        </w:rPr>
        <w:t xml:space="preserve"> </w:t>
      </w:r>
    </w:p>
    <w:p w14:paraId="47C725E8" w14:textId="77777777" w:rsidR="00F66C87" w:rsidRDefault="003F7BF0" w:rsidP="00AB4F51">
      <w:pPr>
        <w:widowControl w:val="0"/>
        <w:tabs>
          <w:tab w:val="left" w:pos="851"/>
          <w:tab w:val="left" w:pos="993"/>
        </w:tabs>
        <w:spacing w:line="276" w:lineRule="auto"/>
        <w:rPr>
          <w:sz w:val="28"/>
          <w:szCs w:val="28"/>
        </w:rPr>
      </w:pPr>
      <w:bookmarkStart w:id="5" w:name="_Hlk112069262"/>
      <w:r w:rsidRPr="00AD3574">
        <w:rPr>
          <w:sz w:val="28"/>
          <w:szCs w:val="28"/>
        </w:rPr>
        <w:t xml:space="preserve">На 01.07.2023 резидентами ТОР «Тольятти» являются 65 компаний самой разной отраслевой принадлежности, ими уже создано 9 200 рабочих мест (в </w:t>
      </w:r>
      <w:r>
        <w:rPr>
          <w:sz w:val="28"/>
          <w:szCs w:val="28"/>
          <w:lang w:val="en-US"/>
        </w:rPr>
        <w:t>I</w:t>
      </w:r>
      <w:r w:rsidRPr="00AD3574">
        <w:rPr>
          <w:sz w:val="28"/>
          <w:szCs w:val="28"/>
        </w:rPr>
        <w:t xml:space="preserve"> полугодии 2023 года – 708 рабочих мест), инвестированы в создание и развитие предприятий средства в размере 29,2 млрд. руб</w:t>
      </w:r>
      <w:r w:rsidR="00A13F1E">
        <w:rPr>
          <w:sz w:val="28"/>
          <w:szCs w:val="28"/>
        </w:rPr>
        <w:t>лей</w:t>
      </w:r>
      <w:r w:rsidRPr="00AD3574">
        <w:rPr>
          <w:sz w:val="28"/>
          <w:szCs w:val="28"/>
        </w:rPr>
        <w:t xml:space="preserve"> (в </w:t>
      </w:r>
      <w:r>
        <w:rPr>
          <w:sz w:val="28"/>
          <w:szCs w:val="28"/>
          <w:lang w:val="en-US"/>
        </w:rPr>
        <w:t>I</w:t>
      </w:r>
      <w:r w:rsidRPr="00AD3574">
        <w:rPr>
          <w:sz w:val="28"/>
          <w:szCs w:val="28"/>
        </w:rPr>
        <w:t xml:space="preserve"> полугодии 2023 года – 933 млн. руб</w:t>
      </w:r>
      <w:r w:rsidR="00A13F1E">
        <w:rPr>
          <w:sz w:val="28"/>
          <w:szCs w:val="28"/>
        </w:rPr>
        <w:t>лей</w:t>
      </w:r>
      <w:r w:rsidRPr="00AD3574">
        <w:rPr>
          <w:sz w:val="28"/>
          <w:szCs w:val="28"/>
        </w:rPr>
        <w:t xml:space="preserve">).  </w:t>
      </w:r>
      <w:r>
        <w:rPr>
          <w:sz w:val="28"/>
          <w:szCs w:val="28"/>
        </w:rPr>
        <w:t>До конца года</w:t>
      </w:r>
      <w:r w:rsidR="00245592">
        <w:rPr>
          <w:sz w:val="28"/>
          <w:szCs w:val="28"/>
        </w:rPr>
        <w:t xml:space="preserve"> планируется освоение порядка 2 </w:t>
      </w:r>
      <w:r>
        <w:rPr>
          <w:sz w:val="28"/>
          <w:szCs w:val="28"/>
        </w:rPr>
        <w:t>млрд. руб</w:t>
      </w:r>
      <w:r w:rsidR="003C64D6">
        <w:rPr>
          <w:sz w:val="28"/>
          <w:szCs w:val="28"/>
        </w:rPr>
        <w:t>лей</w:t>
      </w:r>
      <w:r>
        <w:rPr>
          <w:sz w:val="28"/>
          <w:szCs w:val="28"/>
        </w:rPr>
        <w:t xml:space="preserve"> по крупным, средним и малым предприятиям-резидентам. </w:t>
      </w:r>
    </w:p>
    <w:p w14:paraId="3E060A07" w14:textId="77777777" w:rsidR="003F7BF0" w:rsidRPr="008A05AE" w:rsidRDefault="003F7BF0" w:rsidP="00AB4F51">
      <w:pPr>
        <w:widowControl w:val="0"/>
        <w:tabs>
          <w:tab w:val="left" w:pos="851"/>
          <w:tab w:val="left" w:pos="993"/>
        </w:tabs>
        <w:spacing w:line="276" w:lineRule="auto"/>
        <w:rPr>
          <w:sz w:val="28"/>
          <w:szCs w:val="28"/>
        </w:rPr>
      </w:pPr>
      <w:r w:rsidRPr="00301021">
        <w:rPr>
          <w:sz w:val="28"/>
          <w:szCs w:val="28"/>
        </w:rPr>
        <w:t xml:space="preserve">В августе 2023 года резидентом ТОР «Тольятти» </w:t>
      </w:r>
      <w:r>
        <w:rPr>
          <w:sz w:val="28"/>
          <w:szCs w:val="28"/>
        </w:rPr>
        <w:t>реализован инвестиционный проект</w:t>
      </w:r>
      <w:r w:rsidRPr="00301021">
        <w:rPr>
          <w:sz w:val="28"/>
          <w:szCs w:val="28"/>
        </w:rPr>
        <w:t xml:space="preserve"> по </w:t>
      </w:r>
      <w:r>
        <w:rPr>
          <w:sz w:val="28"/>
          <w:szCs w:val="28"/>
        </w:rPr>
        <w:t xml:space="preserve">организации </w:t>
      </w:r>
      <w:r w:rsidRPr="009F1664">
        <w:rPr>
          <w:sz w:val="28"/>
          <w:szCs w:val="28"/>
        </w:rPr>
        <w:t xml:space="preserve">производства экзотермических изделий из огнеупорных материалов </w:t>
      </w:r>
      <w:r w:rsidRPr="00301021">
        <w:rPr>
          <w:sz w:val="28"/>
          <w:szCs w:val="28"/>
        </w:rPr>
        <w:t>для применения в разных отраслях промышленности</w:t>
      </w:r>
      <w:r>
        <w:rPr>
          <w:sz w:val="28"/>
          <w:szCs w:val="28"/>
        </w:rPr>
        <w:t xml:space="preserve"> (</w:t>
      </w:r>
      <w:r w:rsidRPr="00F80CC0">
        <w:rPr>
          <w:sz w:val="28"/>
          <w:szCs w:val="28"/>
        </w:rPr>
        <w:t>ООО «Волокнистые огнеупоры»)</w:t>
      </w:r>
      <w:r w:rsidRPr="00301021">
        <w:rPr>
          <w:sz w:val="28"/>
          <w:szCs w:val="28"/>
        </w:rPr>
        <w:t>.</w:t>
      </w:r>
    </w:p>
    <w:bookmarkEnd w:id="5"/>
    <w:p w14:paraId="08BB72BB" w14:textId="77777777" w:rsidR="003F7BF0" w:rsidRPr="00C45485" w:rsidRDefault="003F7BF0" w:rsidP="00AB4F51">
      <w:pPr>
        <w:widowControl w:val="0"/>
        <w:tabs>
          <w:tab w:val="left" w:pos="851"/>
          <w:tab w:val="left" w:pos="993"/>
        </w:tabs>
        <w:spacing w:line="276" w:lineRule="auto"/>
        <w:rPr>
          <w:sz w:val="28"/>
          <w:szCs w:val="28"/>
        </w:rPr>
      </w:pPr>
      <w:r w:rsidRPr="009A57B6">
        <w:rPr>
          <w:sz w:val="28"/>
          <w:szCs w:val="28"/>
        </w:rPr>
        <w:t>В производстве пищевых продуктов резидент</w:t>
      </w:r>
      <w:r>
        <w:rPr>
          <w:sz w:val="28"/>
          <w:szCs w:val="28"/>
        </w:rPr>
        <w:t>ами</w:t>
      </w:r>
      <w:r w:rsidRPr="009A57B6">
        <w:rPr>
          <w:sz w:val="28"/>
          <w:szCs w:val="28"/>
        </w:rPr>
        <w:t xml:space="preserve"> ТОР «Тольятти» продолжается реализация комплекса мероприятий по строительству завода по производству твердых, сливочных, творожных и других типов сыров</w:t>
      </w:r>
      <w:r>
        <w:rPr>
          <w:sz w:val="28"/>
          <w:szCs w:val="28"/>
        </w:rPr>
        <w:t xml:space="preserve"> (</w:t>
      </w:r>
      <w:r w:rsidRPr="009A57B6">
        <w:rPr>
          <w:sz w:val="28"/>
          <w:szCs w:val="28"/>
        </w:rPr>
        <w:t>ООО</w:t>
      </w:r>
      <w:r>
        <w:rPr>
          <w:sz w:val="28"/>
          <w:szCs w:val="28"/>
        </w:rPr>
        <w:t> </w:t>
      </w:r>
      <w:r w:rsidRPr="009A57B6">
        <w:rPr>
          <w:sz w:val="28"/>
          <w:szCs w:val="28"/>
        </w:rPr>
        <w:t>«КАРАТ-Тольятти»</w:t>
      </w:r>
      <w:r>
        <w:rPr>
          <w:sz w:val="28"/>
          <w:szCs w:val="28"/>
        </w:rPr>
        <w:t xml:space="preserve">), а также </w:t>
      </w:r>
      <w:r w:rsidRPr="008C581C">
        <w:rPr>
          <w:sz w:val="28"/>
          <w:szCs w:val="28"/>
        </w:rPr>
        <w:t xml:space="preserve">строительство фабрики по производству бисквитных мучных изделий </w:t>
      </w:r>
      <w:r>
        <w:rPr>
          <w:sz w:val="28"/>
          <w:szCs w:val="28"/>
        </w:rPr>
        <w:t>(</w:t>
      </w:r>
      <w:r w:rsidRPr="008C581C">
        <w:rPr>
          <w:sz w:val="28"/>
          <w:szCs w:val="28"/>
        </w:rPr>
        <w:t>ООО «Ф</w:t>
      </w:r>
      <w:r>
        <w:rPr>
          <w:sz w:val="28"/>
          <w:szCs w:val="28"/>
        </w:rPr>
        <w:t>абрика</w:t>
      </w:r>
      <w:r w:rsidRPr="008C581C">
        <w:rPr>
          <w:sz w:val="28"/>
          <w:szCs w:val="28"/>
        </w:rPr>
        <w:t xml:space="preserve"> Б</w:t>
      </w:r>
      <w:r>
        <w:rPr>
          <w:sz w:val="28"/>
          <w:szCs w:val="28"/>
        </w:rPr>
        <w:t>исквита</w:t>
      </w:r>
      <w:r w:rsidRPr="008C581C">
        <w:rPr>
          <w:sz w:val="28"/>
          <w:szCs w:val="28"/>
        </w:rPr>
        <w:t>»)</w:t>
      </w:r>
      <w:r>
        <w:rPr>
          <w:sz w:val="28"/>
          <w:szCs w:val="28"/>
        </w:rPr>
        <w:t>.</w:t>
      </w:r>
    </w:p>
    <w:p w14:paraId="1A2D2EA7" w14:textId="77777777" w:rsidR="003F7BF0" w:rsidRPr="00C45485" w:rsidRDefault="003F7BF0" w:rsidP="00AB4F51">
      <w:pPr>
        <w:widowControl w:val="0"/>
        <w:tabs>
          <w:tab w:val="left" w:pos="851"/>
          <w:tab w:val="left" w:pos="993"/>
        </w:tabs>
        <w:spacing w:line="276" w:lineRule="auto"/>
        <w:rPr>
          <w:sz w:val="28"/>
          <w:szCs w:val="28"/>
        </w:rPr>
      </w:pPr>
      <w:r w:rsidRPr="00C45485">
        <w:rPr>
          <w:sz w:val="28"/>
          <w:szCs w:val="28"/>
        </w:rPr>
        <w:t>В 2023 году на территории ТОР «Тольятти» планируется реализация инвестиционного проекта по производству компонентов для силовых трансформаторов</w:t>
      </w:r>
      <w:r>
        <w:rPr>
          <w:sz w:val="28"/>
          <w:szCs w:val="28"/>
        </w:rPr>
        <w:t xml:space="preserve"> (ООО «</w:t>
      </w:r>
      <w:r w:rsidRPr="00FE15D9">
        <w:rPr>
          <w:sz w:val="28"/>
          <w:szCs w:val="28"/>
        </w:rPr>
        <w:t>Системы Охлаждения»)</w:t>
      </w:r>
      <w:r w:rsidRPr="00C45485">
        <w:rPr>
          <w:sz w:val="28"/>
          <w:szCs w:val="28"/>
        </w:rPr>
        <w:t>.</w:t>
      </w:r>
    </w:p>
    <w:p w14:paraId="5263716B" w14:textId="77777777" w:rsidR="003F7BF0" w:rsidRPr="008C581C" w:rsidRDefault="003F7BF0" w:rsidP="00AB4F51">
      <w:pPr>
        <w:widowControl w:val="0"/>
        <w:tabs>
          <w:tab w:val="left" w:pos="851"/>
          <w:tab w:val="left" w:pos="993"/>
        </w:tabs>
        <w:spacing w:line="276" w:lineRule="auto"/>
        <w:rPr>
          <w:sz w:val="28"/>
          <w:szCs w:val="28"/>
        </w:rPr>
      </w:pPr>
      <w:r w:rsidRPr="00C45485">
        <w:rPr>
          <w:sz w:val="28"/>
          <w:szCs w:val="28"/>
        </w:rPr>
        <w:t>Кроме того, до конца</w:t>
      </w:r>
      <w:r w:rsidRPr="008C581C">
        <w:rPr>
          <w:sz w:val="28"/>
          <w:szCs w:val="28"/>
        </w:rPr>
        <w:t xml:space="preserve"> 2023 года планируется рассмотреть несколько новых заявок компаний, претендующих на получение статуса резидента ТОР «Тольятти» в разных областях экономики. </w:t>
      </w:r>
    </w:p>
    <w:p w14:paraId="4C02EAEA" w14:textId="77777777" w:rsidR="003F7BF0" w:rsidRPr="0071006B" w:rsidRDefault="003F7BF0" w:rsidP="00AB4F51">
      <w:pPr>
        <w:widowControl w:val="0"/>
        <w:tabs>
          <w:tab w:val="left" w:pos="851"/>
          <w:tab w:val="left" w:pos="993"/>
        </w:tabs>
        <w:spacing w:line="276" w:lineRule="auto"/>
        <w:rPr>
          <w:sz w:val="28"/>
          <w:szCs w:val="28"/>
        </w:rPr>
      </w:pPr>
      <w:r w:rsidRPr="0071006B">
        <w:rPr>
          <w:sz w:val="28"/>
          <w:szCs w:val="28"/>
        </w:rPr>
        <w:t>Также на территории городского округа Тольятти имеется целый комплекс инфраструктурных площадок, готовых для реализации инвестиционных проектов, которые в отличие от обычных промплощадок, обеспечены энергоносителями, инженерной и транспортной инфраструктурой и административно-правовыми условиями для размещения бизнеса.</w:t>
      </w:r>
    </w:p>
    <w:p w14:paraId="26FAF311" w14:textId="77777777" w:rsidR="003F7BF0" w:rsidRPr="00252925" w:rsidRDefault="003F7BF0" w:rsidP="00AB4F51">
      <w:pPr>
        <w:widowControl w:val="0"/>
        <w:tabs>
          <w:tab w:val="left" w:pos="851"/>
          <w:tab w:val="left" w:pos="993"/>
        </w:tabs>
        <w:spacing w:line="276" w:lineRule="auto"/>
        <w:rPr>
          <w:rFonts w:eastAsia="Calibri"/>
          <w:spacing w:val="-2"/>
          <w:sz w:val="28"/>
          <w:szCs w:val="28"/>
        </w:rPr>
      </w:pPr>
      <w:r w:rsidRPr="008C581C">
        <w:rPr>
          <w:sz w:val="28"/>
          <w:szCs w:val="28"/>
        </w:rPr>
        <w:t>Для реализации инновационных проектов и проектов в сфере IT действует отдельная площадка с особыми условиями и собственной инфраструктурой, предназначенной име</w:t>
      </w:r>
      <w:r w:rsidRPr="00252925">
        <w:rPr>
          <w:rFonts w:eastAsia="Calibri"/>
          <w:spacing w:val="-2"/>
          <w:sz w:val="28"/>
          <w:szCs w:val="28"/>
        </w:rPr>
        <w:t>нно для инноваций, - Технопарк в сфере высоких технологий «Жигулевская долина» (далее</w:t>
      </w:r>
      <w:r w:rsidR="00981011">
        <w:rPr>
          <w:rFonts w:eastAsia="Calibri"/>
          <w:spacing w:val="-2"/>
          <w:sz w:val="28"/>
          <w:szCs w:val="28"/>
        </w:rPr>
        <w:t xml:space="preserve"> </w:t>
      </w:r>
      <w:r w:rsidR="006313EE">
        <w:rPr>
          <w:rFonts w:eastAsia="Calibri"/>
          <w:spacing w:val="-2"/>
          <w:sz w:val="28"/>
          <w:szCs w:val="28"/>
        </w:rPr>
        <w:t xml:space="preserve">по разделу </w:t>
      </w:r>
      <w:r w:rsidR="00E470E7">
        <w:rPr>
          <w:rFonts w:eastAsia="Calibri"/>
          <w:spacing w:val="-2"/>
          <w:sz w:val="28"/>
          <w:szCs w:val="28"/>
        </w:rPr>
        <w:t xml:space="preserve">- </w:t>
      </w:r>
      <w:r w:rsidRPr="00252925">
        <w:rPr>
          <w:rFonts w:eastAsia="Calibri"/>
          <w:spacing w:val="-2"/>
          <w:sz w:val="28"/>
          <w:szCs w:val="28"/>
        </w:rPr>
        <w:t>Технопарк).</w:t>
      </w:r>
    </w:p>
    <w:p w14:paraId="044BA7C6" w14:textId="77777777" w:rsidR="003F7BF0" w:rsidRPr="00252925" w:rsidRDefault="003F7BF0" w:rsidP="00AB4F51">
      <w:pPr>
        <w:widowControl w:val="0"/>
        <w:tabs>
          <w:tab w:val="left" w:pos="851"/>
          <w:tab w:val="left" w:pos="993"/>
        </w:tabs>
        <w:spacing w:line="276" w:lineRule="auto"/>
        <w:rPr>
          <w:rFonts w:eastAsia="Calibri"/>
          <w:spacing w:val="-2"/>
          <w:sz w:val="28"/>
          <w:szCs w:val="28"/>
        </w:rPr>
      </w:pPr>
      <w:r w:rsidRPr="00252925">
        <w:rPr>
          <w:rFonts w:eastAsia="Calibri"/>
          <w:spacing w:val="-2"/>
          <w:sz w:val="28"/>
          <w:szCs w:val="28"/>
        </w:rPr>
        <w:t>По состоянию на 01.07.2023 резидентами Технопарка является 296 компани</w:t>
      </w:r>
      <w:r>
        <w:rPr>
          <w:rFonts w:eastAsia="Calibri"/>
          <w:spacing w:val="-2"/>
          <w:sz w:val="28"/>
          <w:szCs w:val="28"/>
        </w:rPr>
        <w:t>й</w:t>
      </w:r>
      <w:r w:rsidRPr="00252925">
        <w:rPr>
          <w:rFonts w:eastAsia="Calibri"/>
          <w:spacing w:val="-2"/>
          <w:sz w:val="28"/>
          <w:szCs w:val="28"/>
        </w:rPr>
        <w:t>, которые реализуют 230 проектов, количество созданных рабочих мест (накопленным итогом с начала реализации проекта) – 2 151. Факт</w:t>
      </w:r>
      <w:r w:rsidR="00A853A6">
        <w:rPr>
          <w:rFonts w:eastAsia="Calibri"/>
          <w:spacing w:val="-2"/>
          <w:sz w:val="28"/>
          <w:szCs w:val="28"/>
        </w:rPr>
        <w:t>ически освоено 5 771,5 млн. рублей</w:t>
      </w:r>
      <w:r w:rsidRPr="00252925">
        <w:rPr>
          <w:rFonts w:eastAsia="Calibri"/>
          <w:spacing w:val="-2"/>
          <w:sz w:val="28"/>
          <w:szCs w:val="28"/>
        </w:rPr>
        <w:t>, в том числе, из федерального бюджета – 1 982,3 млн. руб</w:t>
      </w:r>
      <w:r w:rsidR="00A853A6">
        <w:rPr>
          <w:rFonts w:eastAsia="Calibri"/>
          <w:spacing w:val="-2"/>
          <w:sz w:val="28"/>
          <w:szCs w:val="28"/>
        </w:rPr>
        <w:t>лей</w:t>
      </w:r>
      <w:r w:rsidRPr="00252925">
        <w:rPr>
          <w:rFonts w:eastAsia="Calibri"/>
          <w:spacing w:val="-2"/>
          <w:sz w:val="28"/>
          <w:szCs w:val="28"/>
        </w:rPr>
        <w:t>; областного бюджета – 3 789,2 млн. руб</w:t>
      </w:r>
      <w:r w:rsidR="00A853A6">
        <w:rPr>
          <w:rFonts w:eastAsia="Calibri"/>
          <w:spacing w:val="-2"/>
          <w:sz w:val="28"/>
          <w:szCs w:val="28"/>
        </w:rPr>
        <w:t>лей</w:t>
      </w:r>
      <w:r w:rsidRPr="00252925">
        <w:rPr>
          <w:rFonts w:eastAsia="Calibri"/>
          <w:spacing w:val="-2"/>
          <w:sz w:val="28"/>
          <w:szCs w:val="28"/>
        </w:rPr>
        <w:t>.</w:t>
      </w:r>
    </w:p>
    <w:p w14:paraId="65700D2D" w14:textId="77777777" w:rsidR="003F7BF0" w:rsidRPr="0071006B" w:rsidRDefault="003F7BF0" w:rsidP="00AB4F51">
      <w:pPr>
        <w:spacing w:line="276" w:lineRule="auto"/>
        <w:rPr>
          <w:iCs/>
          <w:sz w:val="28"/>
          <w:szCs w:val="28"/>
        </w:rPr>
      </w:pPr>
      <w:r w:rsidRPr="0071006B">
        <w:rPr>
          <w:sz w:val="28"/>
          <w:szCs w:val="28"/>
        </w:rPr>
        <w:t>Инфраструктура Технопарка полностью</w:t>
      </w:r>
      <w:r w:rsidRPr="0071006B">
        <w:rPr>
          <w:iCs/>
          <w:sz w:val="28"/>
          <w:szCs w:val="28"/>
        </w:rPr>
        <w:t xml:space="preserve"> соответствует потребностям инновационных и высокотехнологичных компаний для реализации их проектов и включает в себя общественно-деловой центр для проведения масштабных деловых мероприятий, офисные лабораторные и производственные помещения, центр технического обеспечения, бизнес-инкубатор, гостиницу и столовую.</w:t>
      </w:r>
    </w:p>
    <w:p w14:paraId="16B664AC" w14:textId="77777777" w:rsidR="003F7BF0" w:rsidRPr="0071006B" w:rsidRDefault="003F7BF0" w:rsidP="00AB4F51">
      <w:pPr>
        <w:spacing w:line="276" w:lineRule="auto"/>
        <w:rPr>
          <w:iCs/>
          <w:sz w:val="28"/>
          <w:szCs w:val="28"/>
        </w:rPr>
      </w:pPr>
      <w:r w:rsidRPr="0071006B">
        <w:rPr>
          <w:iCs/>
          <w:sz w:val="28"/>
          <w:szCs w:val="28"/>
        </w:rPr>
        <w:t xml:space="preserve">Технопарк имеет статус регионального оператора фонда «Сколково», что позволяет создавать условия для развития новых технологических решений и роста компаний-резидентов. Также данный статус обеспечивает резидентам технопарка доступ к таким сервисам фонда «Сколково» как содействие в привлечении инвестиций. </w:t>
      </w:r>
    </w:p>
    <w:p w14:paraId="6E40CE7B" w14:textId="77777777" w:rsidR="003F7BF0" w:rsidRDefault="003F7BF0" w:rsidP="00AB4F51">
      <w:pPr>
        <w:spacing w:line="276" w:lineRule="auto"/>
        <w:rPr>
          <w:iCs/>
          <w:sz w:val="28"/>
          <w:szCs w:val="28"/>
        </w:rPr>
      </w:pPr>
      <w:r w:rsidRPr="00402653">
        <w:rPr>
          <w:iCs/>
          <w:sz w:val="28"/>
          <w:szCs w:val="28"/>
        </w:rPr>
        <w:t>В 2022 году технопарк вошел в первую тройку региональных операторов «Сколково», став лауреатом премии Skolkovo Regions Awards. Технопарк продолжает развивать индустриальное взаимодействие: партнерами «Жигулевской долины» являются представители региональной и федеральной инфраструктур поддержки, крупнейшие предприятия Самарской области, ведущие ВУЗы и научно-исследовательские центры Самарской области, г. Москвы и г. Санкт-Петербург, финансовые структуры, институты развития и поддержки предпринимательства, международные компании, технопарки России и зарубежья.</w:t>
      </w:r>
    </w:p>
    <w:p w14:paraId="473E4722" w14:textId="77777777" w:rsidR="003F7BF0" w:rsidRPr="00174EC6" w:rsidRDefault="003F7BF0" w:rsidP="00AB4F51">
      <w:pPr>
        <w:spacing w:line="276" w:lineRule="auto"/>
        <w:rPr>
          <w:iCs/>
          <w:sz w:val="28"/>
          <w:szCs w:val="28"/>
        </w:rPr>
      </w:pPr>
      <w:r w:rsidRPr="00174EC6">
        <w:rPr>
          <w:iCs/>
          <w:sz w:val="28"/>
          <w:szCs w:val="28"/>
        </w:rPr>
        <w:t>В отчетном году продолжено развитие индустриального парка «Тольяттикаучук»: в настоящее время 15 резидентов парка выпускают разнообразную продукцию из нефтехимического сырья, из них 5 – осуществляют производственную деятельность на основании заключенных соглашений о ведении производственной деятельности. По состоянию на 01.07.2023 общий объем освоенных средств по проекту составил 1,9 млрд. руб</w:t>
      </w:r>
      <w:r w:rsidR="00881EB8">
        <w:rPr>
          <w:iCs/>
          <w:sz w:val="28"/>
          <w:szCs w:val="28"/>
        </w:rPr>
        <w:t>лей</w:t>
      </w:r>
      <w:r w:rsidRPr="00174EC6">
        <w:rPr>
          <w:iCs/>
          <w:sz w:val="28"/>
          <w:szCs w:val="28"/>
        </w:rPr>
        <w:t>, создано 785 постоянных рабочих места (без учета якорного резидента – ООО «Тольяттикаучук»).</w:t>
      </w:r>
    </w:p>
    <w:p w14:paraId="3B3BC655" w14:textId="77777777" w:rsidR="003F7BF0" w:rsidRPr="00174EC6" w:rsidRDefault="003F7BF0" w:rsidP="00AB4F51">
      <w:pPr>
        <w:spacing w:line="276" w:lineRule="auto"/>
        <w:rPr>
          <w:iCs/>
          <w:sz w:val="28"/>
          <w:szCs w:val="28"/>
        </w:rPr>
      </w:pPr>
      <w:r w:rsidRPr="00174EC6">
        <w:rPr>
          <w:iCs/>
          <w:sz w:val="28"/>
          <w:szCs w:val="28"/>
        </w:rPr>
        <w:t xml:space="preserve">Специфика производственной деятельности резидентов: производство синтетического каучука различных марок, топливных компонентов, производство ингибиторов солеотложения, коррозии и биоцидов, производство полипропиленовых труб и фитингов, производство противотурбулентной присадки, производство металлических изделий и др. </w:t>
      </w:r>
    </w:p>
    <w:p w14:paraId="7F3482B1" w14:textId="77777777" w:rsidR="003F7BF0" w:rsidRPr="0071006B" w:rsidRDefault="008915EC" w:rsidP="00AB4F51">
      <w:pPr>
        <w:spacing w:line="276" w:lineRule="auto"/>
        <w:rPr>
          <w:iCs/>
          <w:sz w:val="28"/>
          <w:szCs w:val="28"/>
        </w:rPr>
      </w:pPr>
      <w:r>
        <w:rPr>
          <w:iCs/>
          <w:sz w:val="28"/>
          <w:szCs w:val="28"/>
        </w:rPr>
        <w:t xml:space="preserve">Развивается </w:t>
      </w:r>
      <w:r w:rsidRPr="00252925">
        <w:rPr>
          <w:iCs/>
          <w:sz w:val="28"/>
          <w:szCs w:val="28"/>
        </w:rPr>
        <w:t>Особая экономическая зона</w:t>
      </w:r>
      <w:r>
        <w:rPr>
          <w:iCs/>
          <w:sz w:val="28"/>
          <w:szCs w:val="28"/>
        </w:rPr>
        <w:t xml:space="preserve"> промышленно-производственного типа</w:t>
      </w:r>
      <w:r w:rsidRPr="00252925">
        <w:rPr>
          <w:iCs/>
          <w:sz w:val="28"/>
          <w:szCs w:val="28"/>
        </w:rPr>
        <w:t xml:space="preserve"> «Тольятти» </w:t>
      </w:r>
      <w:r>
        <w:rPr>
          <w:iCs/>
          <w:sz w:val="28"/>
          <w:szCs w:val="28"/>
        </w:rPr>
        <w:t xml:space="preserve">(далее </w:t>
      </w:r>
      <w:r w:rsidR="006313EE">
        <w:rPr>
          <w:iCs/>
          <w:sz w:val="28"/>
          <w:szCs w:val="28"/>
        </w:rPr>
        <w:t xml:space="preserve">по разделу </w:t>
      </w:r>
      <w:r>
        <w:rPr>
          <w:iCs/>
          <w:sz w:val="28"/>
          <w:szCs w:val="28"/>
        </w:rPr>
        <w:t>- ОЭЗ ППТ «Тольятти»), которая п</w:t>
      </w:r>
      <w:r w:rsidRPr="00252925">
        <w:rPr>
          <w:iCs/>
          <w:sz w:val="28"/>
          <w:szCs w:val="28"/>
        </w:rPr>
        <w:t xml:space="preserve">о итогам 2022 года </w:t>
      </w:r>
      <w:r w:rsidR="003F7BF0" w:rsidRPr="00252925">
        <w:rPr>
          <w:iCs/>
          <w:sz w:val="28"/>
          <w:szCs w:val="28"/>
        </w:rPr>
        <w:t xml:space="preserve">вошла в тройку лучших площадок, расположенных в зоне до 120 км от центров экономического роста России, а также является лидером по динамике количества созданных рабочих мест. По итогам V Национального рейтинга </w:t>
      </w:r>
      <w:r w:rsidR="003F7BF0" w:rsidRPr="0071006B">
        <w:rPr>
          <w:iCs/>
          <w:sz w:val="28"/>
          <w:szCs w:val="28"/>
        </w:rPr>
        <w:t xml:space="preserve">инвестиционной привлекательности особых экономических зон ОЭЗ </w:t>
      </w:r>
      <w:r w:rsidR="009676CC">
        <w:rPr>
          <w:iCs/>
          <w:sz w:val="28"/>
          <w:szCs w:val="28"/>
        </w:rPr>
        <w:t xml:space="preserve">ППТ </w:t>
      </w:r>
      <w:r w:rsidR="003F7BF0" w:rsidRPr="0071006B">
        <w:rPr>
          <w:iCs/>
          <w:sz w:val="28"/>
          <w:szCs w:val="28"/>
        </w:rPr>
        <w:t xml:space="preserve">«Тольятти» вошла в ТОП наиболее привлекательных для инвесторов площадок России. </w:t>
      </w:r>
    </w:p>
    <w:p w14:paraId="1C86BC03" w14:textId="77777777" w:rsidR="003F7BF0" w:rsidRPr="00174EC6" w:rsidRDefault="003F7BF0" w:rsidP="00AB4F51">
      <w:pPr>
        <w:spacing w:line="276" w:lineRule="auto"/>
        <w:rPr>
          <w:iCs/>
          <w:sz w:val="28"/>
          <w:szCs w:val="28"/>
        </w:rPr>
      </w:pPr>
      <w:r w:rsidRPr="00174EC6">
        <w:rPr>
          <w:iCs/>
          <w:sz w:val="28"/>
          <w:szCs w:val="28"/>
        </w:rPr>
        <w:t>Всего по состоянию на 01.07.2023 резидентами являются 33 компании, с которыми подписаны Соглашения об осуществлении промышленно-производственной деятельности: 14 компаний осуществляют производственную деятельность; 19 компаний находятся на различных стадиях реализации инвестиционных проектов.</w:t>
      </w:r>
    </w:p>
    <w:p w14:paraId="77E76E5E" w14:textId="77777777" w:rsidR="003F7BF0" w:rsidRDefault="008915EC" w:rsidP="00AB4F51">
      <w:pPr>
        <w:spacing w:line="276" w:lineRule="auto"/>
        <w:rPr>
          <w:iCs/>
          <w:sz w:val="28"/>
          <w:szCs w:val="28"/>
        </w:rPr>
      </w:pPr>
      <w:r>
        <w:rPr>
          <w:iCs/>
          <w:sz w:val="28"/>
          <w:szCs w:val="28"/>
        </w:rPr>
        <w:t>Н</w:t>
      </w:r>
      <w:r w:rsidR="003F7BF0" w:rsidRPr="00B42D5A">
        <w:rPr>
          <w:iCs/>
          <w:sz w:val="28"/>
          <w:szCs w:val="28"/>
        </w:rPr>
        <w:t xml:space="preserve">а 01.07.2023 </w:t>
      </w:r>
      <w:r w:rsidR="003F7BF0">
        <w:rPr>
          <w:iCs/>
          <w:sz w:val="28"/>
          <w:szCs w:val="28"/>
        </w:rPr>
        <w:t>резидентами</w:t>
      </w:r>
      <w:r w:rsidR="003F7BF0" w:rsidRPr="00B42D5A">
        <w:rPr>
          <w:iCs/>
          <w:sz w:val="28"/>
          <w:szCs w:val="28"/>
        </w:rPr>
        <w:t xml:space="preserve"> </w:t>
      </w:r>
      <w:r w:rsidR="003F7BF0">
        <w:rPr>
          <w:iCs/>
          <w:sz w:val="28"/>
          <w:szCs w:val="28"/>
        </w:rPr>
        <w:t>ОЭЗ </w:t>
      </w:r>
      <w:r w:rsidR="009676CC">
        <w:rPr>
          <w:iCs/>
          <w:sz w:val="28"/>
          <w:szCs w:val="28"/>
        </w:rPr>
        <w:t>ППТ </w:t>
      </w:r>
      <w:r w:rsidR="003F7BF0" w:rsidRPr="00566659">
        <w:rPr>
          <w:iCs/>
          <w:sz w:val="28"/>
          <w:szCs w:val="28"/>
        </w:rPr>
        <w:t>«Тольятти»</w:t>
      </w:r>
      <w:r w:rsidR="003F7BF0">
        <w:rPr>
          <w:iCs/>
          <w:sz w:val="28"/>
          <w:szCs w:val="28"/>
        </w:rPr>
        <w:t xml:space="preserve"> </w:t>
      </w:r>
      <w:r w:rsidR="003F7BF0" w:rsidRPr="00B42D5A">
        <w:rPr>
          <w:iCs/>
          <w:sz w:val="28"/>
          <w:szCs w:val="28"/>
        </w:rPr>
        <w:t>освоено</w:t>
      </w:r>
      <w:r w:rsidR="006313EE">
        <w:rPr>
          <w:iCs/>
          <w:sz w:val="28"/>
          <w:szCs w:val="28"/>
        </w:rPr>
        <w:t xml:space="preserve"> </w:t>
      </w:r>
      <w:r w:rsidR="003F7BF0">
        <w:rPr>
          <w:iCs/>
          <w:sz w:val="28"/>
          <w:szCs w:val="28"/>
        </w:rPr>
        <w:t>26 344,7</w:t>
      </w:r>
      <w:r w:rsidR="00C54058">
        <w:rPr>
          <w:iCs/>
          <w:sz w:val="28"/>
          <w:szCs w:val="28"/>
        </w:rPr>
        <w:t> млн. </w:t>
      </w:r>
      <w:r w:rsidR="003F7BF0" w:rsidRPr="00B42D5A">
        <w:rPr>
          <w:iCs/>
          <w:sz w:val="28"/>
          <w:szCs w:val="28"/>
        </w:rPr>
        <w:t>руб</w:t>
      </w:r>
      <w:r w:rsidR="00881EB8">
        <w:rPr>
          <w:iCs/>
          <w:sz w:val="28"/>
          <w:szCs w:val="28"/>
        </w:rPr>
        <w:t>лей</w:t>
      </w:r>
      <w:r w:rsidR="003F7BF0">
        <w:rPr>
          <w:iCs/>
          <w:sz w:val="28"/>
          <w:szCs w:val="28"/>
        </w:rPr>
        <w:t xml:space="preserve"> (в </w:t>
      </w:r>
      <w:r w:rsidR="006313EE">
        <w:rPr>
          <w:iCs/>
          <w:sz w:val="28"/>
          <w:szCs w:val="28"/>
        </w:rPr>
        <w:t>том числе</w:t>
      </w:r>
      <w:r w:rsidR="003F7BF0">
        <w:rPr>
          <w:iCs/>
          <w:sz w:val="28"/>
          <w:szCs w:val="28"/>
        </w:rPr>
        <w:t xml:space="preserve"> в </w:t>
      </w:r>
      <w:r w:rsidR="003F7BF0" w:rsidRPr="00174EC6">
        <w:rPr>
          <w:iCs/>
          <w:sz w:val="28"/>
          <w:szCs w:val="28"/>
        </w:rPr>
        <w:t>I</w:t>
      </w:r>
      <w:r w:rsidR="003F7BF0">
        <w:rPr>
          <w:iCs/>
          <w:sz w:val="28"/>
          <w:szCs w:val="28"/>
        </w:rPr>
        <w:t xml:space="preserve"> полугодии 2023 – 4 398,8 млн. руб</w:t>
      </w:r>
      <w:r w:rsidR="00881EB8">
        <w:rPr>
          <w:iCs/>
          <w:sz w:val="28"/>
          <w:szCs w:val="28"/>
        </w:rPr>
        <w:t>лей</w:t>
      </w:r>
      <w:r w:rsidR="003F7BF0">
        <w:rPr>
          <w:iCs/>
          <w:sz w:val="28"/>
          <w:szCs w:val="28"/>
        </w:rPr>
        <w:t>)</w:t>
      </w:r>
      <w:r w:rsidR="003F7BF0" w:rsidRPr="00B42D5A">
        <w:rPr>
          <w:iCs/>
          <w:sz w:val="28"/>
          <w:szCs w:val="28"/>
        </w:rPr>
        <w:t>, кол</w:t>
      </w:r>
      <w:r w:rsidR="00F21942">
        <w:rPr>
          <w:iCs/>
          <w:sz w:val="28"/>
          <w:szCs w:val="28"/>
        </w:rPr>
        <w:t xml:space="preserve">ичество созданных рабочих мест </w:t>
      </w:r>
      <w:r w:rsidR="003F7BF0" w:rsidRPr="00B42D5A">
        <w:rPr>
          <w:iCs/>
          <w:sz w:val="28"/>
          <w:szCs w:val="28"/>
        </w:rPr>
        <w:t>накопленным ито</w:t>
      </w:r>
      <w:r w:rsidR="003F7BF0">
        <w:rPr>
          <w:iCs/>
          <w:sz w:val="28"/>
          <w:szCs w:val="28"/>
        </w:rPr>
        <w:t>гом с начала реализации проекта</w:t>
      </w:r>
      <w:r w:rsidR="003F7BF0" w:rsidRPr="00B42D5A">
        <w:rPr>
          <w:iCs/>
          <w:sz w:val="28"/>
          <w:szCs w:val="28"/>
        </w:rPr>
        <w:t xml:space="preserve"> – 2</w:t>
      </w:r>
      <w:r w:rsidR="003F7BF0">
        <w:rPr>
          <w:iCs/>
          <w:sz w:val="28"/>
          <w:szCs w:val="28"/>
        </w:rPr>
        <w:t xml:space="preserve"> 219 (в </w:t>
      </w:r>
      <w:r w:rsidR="003F7BF0" w:rsidRPr="00174EC6">
        <w:rPr>
          <w:iCs/>
          <w:sz w:val="28"/>
          <w:szCs w:val="28"/>
        </w:rPr>
        <w:t>I</w:t>
      </w:r>
      <w:r w:rsidR="003F7BF0">
        <w:rPr>
          <w:iCs/>
          <w:sz w:val="28"/>
          <w:szCs w:val="28"/>
        </w:rPr>
        <w:t xml:space="preserve"> полугодии 2023 – 161)</w:t>
      </w:r>
      <w:r w:rsidR="003F7BF0" w:rsidRPr="00B42D5A">
        <w:rPr>
          <w:iCs/>
          <w:sz w:val="28"/>
          <w:szCs w:val="28"/>
        </w:rPr>
        <w:t xml:space="preserve">. </w:t>
      </w:r>
    </w:p>
    <w:p w14:paraId="0481FD98" w14:textId="77777777" w:rsidR="00F21942" w:rsidRDefault="00F21942" w:rsidP="00AB4F51">
      <w:pPr>
        <w:spacing w:line="276" w:lineRule="auto"/>
        <w:rPr>
          <w:iCs/>
          <w:sz w:val="28"/>
          <w:szCs w:val="28"/>
        </w:rPr>
      </w:pPr>
      <w:r w:rsidRPr="00FF4EF0">
        <w:rPr>
          <w:iCs/>
          <w:sz w:val="28"/>
          <w:szCs w:val="28"/>
        </w:rPr>
        <w:t xml:space="preserve">Объем инвестиций по крупным, средним и малым предприятиям-резидентам ОЭЗ </w:t>
      </w:r>
      <w:r>
        <w:rPr>
          <w:iCs/>
          <w:sz w:val="28"/>
          <w:szCs w:val="28"/>
        </w:rPr>
        <w:t xml:space="preserve">ППТ </w:t>
      </w:r>
      <w:r w:rsidRPr="00FF4EF0">
        <w:rPr>
          <w:iCs/>
          <w:sz w:val="28"/>
          <w:szCs w:val="28"/>
        </w:rPr>
        <w:t>«Тольятти» до конца 2023 года может составить 6,1</w:t>
      </w:r>
      <w:r>
        <w:rPr>
          <w:iCs/>
          <w:sz w:val="28"/>
          <w:szCs w:val="28"/>
        </w:rPr>
        <w:t> </w:t>
      </w:r>
      <w:r w:rsidRPr="00FF4EF0">
        <w:rPr>
          <w:iCs/>
          <w:sz w:val="28"/>
          <w:szCs w:val="28"/>
        </w:rPr>
        <w:t>млрд. руб</w:t>
      </w:r>
      <w:r w:rsidR="00881EB8">
        <w:rPr>
          <w:iCs/>
          <w:sz w:val="28"/>
          <w:szCs w:val="28"/>
        </w:rPr>
        <w:t>лей</w:t>
      </w:r>
      <w:r w:rsidRPr="00FF4EF0">
        <w:rPr>
          <w:iCs/>
          <w:sz w:val="28"/>
          <w:szCs w:val="28"/>
        </w:rPr>
        <w:t>.</w:t>
      </w:r>
    </w:p>
    <w:p w14:paraId="09EA63FF" w14:textId="77777777" w:rsidR="003F7BF0" w:rsidRPr="00174EC6" w:rsidRDefault="003F7BF0" w:rsidP="00AB4F51">
      <w:pPr>
        <w:spacing w:line="276" w:lineRule="auto"/>
        <w:rPr>
          <w:iCs/>
          <w:sz w:val="28"/>
          <w:szCs w:val="28"/>
        </w:rPr>
      </w:pPr>
      <w:r w:rsidRPr="00174EC6">
        <w:rPr>
          <w:iCs/>
          <w:sz w:val="28"/>
          <w:szCs w:val="28"/>
        </w:rPr>
        <w:t>В текущем году ведутся строительно-монтажные работы объектов «Здания и сооружения промышленно-производственного комплекса 3-го этапа строительства» ОЭЗ </w:t>
      </w:r>
      <w:r w:rsidR="00A710DE">
        <w:rPr>
          <w:iCs/>
          <w:sz w:val="28"/>
          <w:szCs w:val="28"/>
        </w:rPr>
        <w:t xml:space="preserve">ППТ </w:t>
      </w:r>
      <w:r w:rsidRPr="00174EC6">
        <w:rPr>
          <w:iCs/>
          <w:sz w:val="28"/>
          <w:szCs w:val="28"/>
        </w:rPr>
        <w:t>«Тольятти», а также «Здания и сооружения промышленно-производственного комплекса Г» ОЭЗ </w:t>
      </w:r>
      <w:r w:rsidR="009676CC">
        <w:rPr>
          <w:iCs/>
          <w:sz w:val="28"/>
          <w:szCs w:val="28"/>
        </w:rPr>
        <w:t xml:space="preserve">ППТ </w:t>
      </w:r>
      <w:r w:rsidRPr="00174EC6">
        <w:rPr>
          <w:iCs/>
          <w:sz w:val="28"/>
          <w:szCs w:val="28"/>
        </w:rPr>
        <w:t>«Тольятти». Ввод объектов в эксплуатацию запланирован в 2023 году.</w:t>
      </w:r>
    </w:p>
    <w:p w14:paraId="000AF4D3" w14:textId="77777777" w:rsidR="003F7BF0" w:rsidRDefault="003F7BF0" w:rsidP="00AB4F51">
      <w:pPr>
        <w:spacing w:line="276" w:lineRule="auto"/>
        <w:rPr>
          <w:iCs/>
          <w:sz w:val="28"/>
          <w:szCs w:val="28"/>
        </w:rPr>
      </w:pPr>
      <w:r w:rsidRPr="00EE789A">
        <w:rPr>
          <w:iCs/>
          <w:sz w:val="28"/>
          <w:szCs w:val="28"/>
        </w:rPr>
        <w:t xml:space="preserve">В сентябре 2023 года состоялся запуск первой очереди производства масла на </w:t>
      </w:r>
      <w:r>
        <w:rPr>
          <w:iCs/>
          <w:sz w:val="28"/>
          <w:szCs w:val="28"/>
        </w:rPr>
        <w:t>ООО «</w:t>
      </w:r>
      <w:r w:rsidRPr="00EE789A">
        <w:rPr>
          <w:iCs/>
          <w:sz w:val="28"/>
          <w:szCs w:val="28"/>
        </w:rPr>
        <w:t>Тольяттинск</w:t>
      </w:r>
      <w:r>
        <w:rPr>
          <w:iCs/>
          <w:sz w:val="28"/>
          <w:szCs w:val="28"/>
        </w:rPr>
        <w:t>ий</w:t>
      </w:r>
      <w:r w:rsidRPr="00EE789A">
        <w:rPr>
          <w:iCs/>
          <w:sz w:val="28"/>
          <w:szCs w:val="28"/>
        </w:rPr>
        <w:t xml:space="preserve"> комбинат пищевых продуктов</w:t>
      </w:r>
      <w:r>
        <w:rPr>
          <w:iCs/>
          <w:sz w:val="28"/>
          <w:szCs w:val="28"/>
        </w:rPr>
        <w:t xml:space="preserve">», проектной мощностью </w:t>
      </w:r>
      <w:r w:rsidRPr="00EE789A">
        <w:rPr>
          <w:iCs/>
          <w:sz w:val="28"/>
          <w:szCs w:val="28"/>
        </w:rPr>
        <w:t>600 тыс. тонн масличных в год.</w:t>
      </w:r>
      <w:r w:rsidRPr="00FD7EAC">
        <w:rPr>
          <w:iCs/>
          <w:sz w:val="28"/>
          <w:szCs w:val="28"/>
        </w:rPr>
        <w:t xml:space="preserve"> Общий объем инвестиций в </w:t>
      </w:r>
      <w:r w:rsidRPr="005E576C">
        <w:rPr>
          <w:iCs/>
          <w:sz w:val="28"/>
          <w:szCs w:val="28"/>
        </w:rPr>
        <w:t>первый этап проекта составил 15 млрд. руб</w:t>
      </w:r>
      <w:r w:rsidR="00881EB8">
        <w:rPr>
          <w:iCs/>
          <w:sz w:val="28"/>
          <w:szCs w:val="28"/>
        </w:rPr>
        <w:t>лей</w:t>
      </w:r>
      <w:r w:rsidRPr="005E576C">
        <w:rPr>
          <w:iCs/>
          <w:sz w:val="28"/>
          <w:szCs w:val="28"/>
        </w:rPr>
        <w:t>, создано более 700 рабочих мест.</w:t>
      </w:r>
    </w:p>
    <w:p w14:paraId="3F5EE532" w14:textId="77777777" w:rsidR="003F7BF0" w:rsidRPr="005E576C" w:rsidRDefault="003F7BF0" w:rsidP="00AB4F51">
      <w:pPr>
        <w:spacing w:line="276" w:lineRule="auto"/>
        <w:rPr>
          <w:iCs/>
          <w:sz w:val="28"/>
          <w:szCs w:val="28"/>
        </w:rPr>
      </w:pPr>
      <w:r>
        <w:rPr>
          <w:sz w:val="28"/>
          <w:szCs w:val="28"/>
          <w:shd w:val="clear" w:color="auto" w:fill="FFFFFF"/>
        </w:rPr>
        <w:t>В</w:t>
      </w:r>
      <w:r w:rsidRPr="00F25DCB">
        <w:rPr>
          <w:sz w:val="28"/>
          <w:szCs w:val="28"/>
          <w:shd w:val="clear" w:color="auto" w:fill="FFFFFF"/>
        </w:rPr>
        <w:t xml:space="preserve"> 2023 году </w:t>
      </w:r>
      <w:r>
        <w:rPr>
          <w:sz w:val="28"/>
          <w:szCs w:val="28"/>
          <w:shd w:val="clear" w:color="auto" w:fill="FFFFFF"/>
        </w:rPr>
        <w:t>в</w:t>
      </w:r>
      <w:r w:rsidRPr="00F25DCB">
        <w:rPr>
          <w:sz w:val="28"/>
          <w:szCs w:val="28"/>
          <w:shd w:val="clear" w:color="auto" w:fill="FFFFFF"/>
        </w:rPr>
        <w:t xml:space="preserve"> ОЭЗ </w:t>
      </w:r>
      <w:r w:rsidR="00A710DE">
        <w:rPr>
          <w:sz w:val="28"/>
          <w:szCs w:val="28"/>
          <w:shd w:val="clear" w:color="auto" w:fill="FFFFFF"/>
        </w:rPr>
        <w:t xml:space="preserve">ППТ </w:t>
      </w:r>
      <w:r w:rsidRPr="00F25DCB">
        <w:rPr>
          <w:sz w:val="28"/>
          <w:szCs w:val="28"/>
          <w:shd w:val="clear" w:color="auto" w:fill="FFFFFF"/>
        </w:rPr>
        <w:t>«Тольятти» запущено новое производство комплектующих и сборочных узлов из пластмасс для нужд автомобильной промышленности и других отраслей</w:t>
      </w:r>
      <w:r>
        <w:rPr>
          <w:sz w:val="28"/>
          <w:szCs w:val="28"/>
          <w:shd w:val="clear" w:color="auto" w:fill="FFFFFF"/>
        </w:rPr>
        <w:t xml:space="preserve"> (</w:t>
      </w:r>
      <w:r w:rsidRPr="00F25DCB">
        <w:rPr>
          <w:sz w:val="28"/>
          <w:szCs w:val="28"/>
          <w:shd w:val="clear" w:color="auto" w:fill="FFFFFF"/>
        </w:rPr>
        <w:t>ООО «ИнтЭксПласт</w:t>
      </w:r>
      <w:r>
        <w:rPr>
          <w:sz w:val="28"/>
          <w:szCs w:val="28"/>
          <w:shd w:val="clear" w:color="auto" w:fill="FFFFFF"/>
        </w:rPr>
        <w:t>)</w:t>
      </w:r>
      <w:r w:rsidRPr="00F25DCB">
        <w:rPr>
          <w:sz w:val="28"/>
          <w:szCs w:val="28"/>
          <w:shd w:val="clear" w:color="auto" w:fill="FFFFFF"/>
        </w:rPr>
        <w:t>.</w:t>
      </w:r>
    </w:p>
    <w:p w14:paraId="368B7EE4" w14:textId="77777777" w:rsidR="003F7BF0" w:rsidRDefault="003F7BF0" w:rsidP="00AB4F51">
      <w:pPr>
        <w:spacing w:line="276" w:lineRule="auto"/>
        <w:rPr>
          <w:iCs/>
          <w:sz w:val="28"/>
          <w:szCs w:val="28"/>
        </w:rPr>
      </w:pPr>
      <w:r w:rsidRPr="006716F1">
        <w:rPr>
          <w:iCs/>
          <w:sz w:val="28"/>
          <w:szCs w:val="28"/>
        </w:rPr>
        <w:t xml:space="preserve">В </w:t>
      </w:r>
      <w:r>
        <w:rPr>
          <w:iCs/>
          <w:sz w:val="28"/>
          <w:szCs w:val="28"/>
        </w:rPr>
        <w:t xml:space="preserve">текущем году продолжается реализация инвестиционного проекта по </w:t>
      </w:r>
      <w:r w:rsidRPr="006716F1">
        <w:rPr>
          <w:iCs/>
          <w:sz w:val="28"/>
          <w:szCs w:val="28"/>
        </w:rPr>
        <w:t>строительств</w:t>
      </w:r>
      <w:r>
        <w:rPr>
          <w:iCs/>
          <w:sz w:val="28"/>
          <w:szCs w:val="28"/>
        </w:rPr>
        <w:t>у</w:t>
      </w:r>
      <w:r w:rsidRPr="006716F1">
        <w:rPr>
          <w:iCs/>
          <w:sz w:val="28"/>
          <w:szCs w:val="28"/>
        </w:rPr>
        <w:t xml:space="preserve"> малотоннажного комплекса по производству сжиженного природного газа (инвестиции в проект могут </w:t>
      </w:r>
      <w:r w:rsidRPr="00566659">
        <w:rPr>
          <w:iCs/>
          <w:sz w:val="28"/>
          <w:szCs w:val="28"/>
        </w:rPr>
        <w:t>составить порядка 2 млрд. руб</w:t>
      </w:r>
      <w:r w:rsidR="00881EB8">
        <w:rPr>
          <w:iCs/>
          <w:sz w:val="28"/>
          <w:szCs w:val="28"/>
        </w:rPr>
        <w:t>лей</w:t>
      </w:r>
      <w:r w:rsidRPr="00566659">
        <w:rPr>
          <w:iCs/>
          <w:sz w:val="28"/>
          <w:szCs w:val="28"/>
        </w:rPr>
        <w:t xml:space="preserve">). </w:t>
      </w:r>
      <w:r w:rsidRPr="0092516C">
        <w:rPr>
          <w:iCs/>
          <w:sz w:val="28"/>
          <w:szCs w:val="28"/>
        </w:rPr>
        <w:t xml:space="preserve">Запуск предприятия </w:t>
      </w:r>
      <w:r w:rsidRPr="00566659">
        <w:rPr>
          <w:iCs/>
          <w:sz w:val="28"/>
          <w:szCs w:val="28"/>
        </w:rPr>
        <w:t xml:space="preserve">даст возможность </w:t>
      </w:r>
      <w:r>
        <w:rPr>
          <w:iCs/>
          <w:sz w:val="28"/>
          <w:szCs w:val="28"/>
        </w:rPr>
        <w:t xml:space="preserve">организациям </w:t>
      </w:r>
      <w:r w:rsidRPr="006716F1">
        <w:rPr>
          <w:iCs/>
          <w:sz w:val="28"/>
          <w:szCs w:val="28"/>
        </w:rPr>
        <w:t>Самарской области пользоваться сжиженным природным газом для эффективного перевода автомобилей на более экономичный вид топлива.</w:t>
      </w:r>
    </w:p>
    <w:p w14:paraId="208FBC22" w14:textId="77777777" w:rsidR="003F7BF0" w:rsidRDefault="003F7BF0" w:rsidP="00AB4F51">
      <w:pPr>
        <w:spacing w:line="276" w:lineRule="auto"/>
        <w:rPr>
          <w:iCs/>
          <w:sz w:val="28"/>
          <w:szCs w:val="28"/>
        </w:rPr>
      </w:pPr>
      <w:r>
        <w:rPr>
          <w:iCs/>
          <w:sz w:val="28"/>
          <w:szCs w:val="28"/>
        </w:rPr>
        <w:t>К</w:t>
      </w:r>
      <w:r w:rsidRPr="00FA6ED3">
        <w:rPr>
          <w:iCs/>
          <w:sz w:val="28"/>
          <w:szCs w:val="28"/>
        </w:rPr>
        <w:t>омпанией «Транспорт будущего»</w:t>
      </w:r>
      <w:r>
        <w:rPr>
          <w:iCs/>
          <w:sz w:val="28"/>
          <w:szCs w:val="28"/>
        </w:rPr>
        <w:t xml:space="preserve"> в 2023 году</w:t>
      </w:r>
      <w:r w:rsidRPr="00FA6ED3">
        <w:rPr>
          <w:iCs/>
          <w:sz w:val="28"/>
          <w:szCs w:val="28"/>
        </w:rPr>
        <w:t xml:space="preserve"> начата реализация крупного инвестиционного проекта на территории ОЭЗ </w:t>
      </w:r>
      <w:r w:rsidR="00A710DE">
        <w:rPr>
          <w:iCs/>
          <w:sz w:val="28"/>
          <w:szCs w:val="28"/>
        </w:rPr>
        <w:t xml:space="preserve">ППТ </w:t>
      </w:r>
      <w:r w:rsidRPr="00FA6ED3">
        <w:rPr>
          <w:iCs/>
          <w:sz w:val="28"/>
          <w:szCs w:val="28"/>
        </w:rPr>
        <w:t xml:space="preserve">«Тольятти» по строительству предприятия по серийному выпуску беспилотных </w:t>
      </w:r>
      <w:r w:rsidRPr="008F61D7">
        <w:rPr>
          <w:iCs/>
          <w:sz w:val="28"/>
          <w:szCs w:val="28"/>
        </w:rPr>
        <w:t>авиационных систем (БАС), общим объемом инвестиций – 20 млрд. руб</w:t>
      </w:r>
      <w:r w:rsidR="00881EB8">
        <w:rPr>
          <w:iCs/>
          <w:sz w:val="28"/>
          <w:szCs w:val="28"/>
        </w:rPr>
        <w:t>лей</w:t>
      </w:r>
      <w:r w:rsidRPr="008F61D7">
        <w:rPr>
          <w:iCs/>
          <w:sz w:val="28"/>
          <w:szCs w:val="28"/>
        </w:rPr>
        <w:t>, созданием более 1000 рабочих мест.</w:t>
      </w:r>
    </w:p>
    <w:p w14:paraId="45312CE2" w14:textId="77777777" w:rsidR="003F7BF0" w:rsidRDefault="003F7BF0" w:rsidP="00AB4F51">
      <w:pPr>
        <w:spacing w:line="276" w:lineRule="auto"/>
        <w:rPr>
          <w:iCs/>
          <w:sz w:val="28"/>
          <w:szCs w:val="28"/>
        </w:rPr>
      </w:pPr>
      <w:r w:rsidRPr="008F61D7">
        <w:rPr>
          <w:iCs/>
          <w:sz w:val="28"/>
          <w:szCs w:val="28"/>
        </w:rPr>
        <w:t>В текущем году подписано соглашение</w:t>
      </w:r>
      <w:r>
        <w:rPr>
          <w:iCs/>
          <w:sz w:val="28"/>
          <w:szCs w:val="28"/>
        </w:rPr>
        <w:t xml:space="preserve"> с новым резидентом ОЭЗ </w:t>
      </w:r>
      <w:r w:rsidR="00A710DE">
        <w:rPr>
          <w:iCs/>
          <w:sz w:val="28"/>
          <w:szCs w:val="28"/>
        </w:rPr>
        <w:t xml:space="preserve">ППТ </w:t>
      </w:r>
      <w:r w:rsidRPr="0072787E">
        <w:rPr>
          <w:iCs/>
          <w:sz w:val="28"/>
          <w:szCs w:val="28"/>
        </w:rPr>
        <w:t>«Тольятти»</w:t>
      </w:r>
      <w:r>
        <w:rPr>
          <w:iCs/>
          <w:sz w:val="28"/>
          <w:szCs w:val="28"/>
        </w:rPr>
        <w:t xml:space="preserve"> п</w:t>
      </w:r>
      <w:r w:rsidRPr="0072787E">
        <w:rPr>
          <w:iCs/>
          <w:sz w:val="28"/>
          <w:szCs w:val="28"/>
        </w:rPr>
        <w:t>о строительству</w:t>
      </w:r>
      <w:r>
        <w:rPr>
          <w:iCs/>
          <w:sz w:val="28"/>
          <w:szCs w:val="28"/>
        </w:rPr>
        <w:t xml:space="preserve"> </w:t>
      </w:r>
      <w:r w:rsidRPr="0072787E">
        <w:rPr>
          <w:iCs/>
          <w:sz w:val="28"/>
          <w:szCs w:val="28"/>
        </w:rPr>
        <w:t>мультикомплексн</w:t>
      </w:r>
      <w:r>
        <w:rPr>
          <w:iCs/>
          <w:sz w:val="28"/>
          <w:szCs w:val="28"/>
        </w:rPr>
        <w:t xml:space="preserve">ого </w:t>
      </w:r>
      <w:r w:rsidRPr="0072787E">
        <w:rPr>
          <w:iCs/>
          <w:sz w:val="28"/>
          <w:szCs w:val="28"/>
        </w:rPr>
        <w:t>распределительн</w:t>
      </w:r>
      <w:r>
        <w:rPr>
          <w:iCs/>
          <w:sz w:val="28"/>
          <w:szCs w:val="28"/>
        </w:rPr>
        <w:t xml:space="preserve">ого </w:t>
      </w:r>
      <w:r w:rsidRPr="0072787E">
        <w:rPr>
          <w:iCs/>
          <w:sz w:val="28"/>
          <w:szCs w:val="28"/>
        </w:rPr>
        <w:t>центр</w:t>
      </w:r>
      <w:r>
        <w:rPr>
          <w:iCs/>
          <w:sz w:val="28"/>
          <w:szCs w:val="28"/>
        </w:rPr>
        <w:t>а</w:t>
      </w:r>
      <w:r w:rsidRPr="0072787E">
        <w:rPr>
          <w:iCs/>
          <w:sz w:val="28"/>
          <w:szCs w:val="28"/>
        </w:rPr>
        <w:t>, предназначенн</w:t>
      </w:r>
      <w:r>
        <w:rPr>
          <w:iCs/>
          <w:sz w:val="28"/>
          <w:szCs w:val="28"/>
        </w:rPr>
        <w:t>ого</w:t>
      </w:r>
      <w:r w:rsidRPr="0072787E">
        <w:rPr>
          <w:iCs/>
          <w:sz w:val="28"/>
          <w:szCs w:val="28"/>
        </w:rPr>
        <w:t xml:space="preserve"> для хранения пищевой продукции: свежих овощей </w:t>
      </w:r>
      <w:r w:rsidRPr="00432CDE">
        <w:rPr>
          <w:iCs/>
          <w:sz w:val="28"/>
          <w:szCs w:val="28"/>
        </w:rPr>
        <w:t>и фруктов, мясной и молочной продукции, бакалеи и др</w:t>
      </w:r>
      <w:r w:rsidR="008915EC">
        <w:rPr>
          <w:iCs/>
          <w:sz w:val="28"/>
          <w:szCs w:val="28"/>
        </w:rPr>
        <w:t>угих</w:t>
      </w:r>
      <w:r w:rsidRPr="00432CDE">
        <w:rPr>
          <w:iCs/>
          <w:sz w:val="28"/>
          <w:szCs w:val="28"/>
        </w:rPr>
        <w:t xml:space="preserve"> (срок реализации проекта – 2025 год). Общий объем инвестиций в проект составит порядка 1 млрд. руб</w:t>
      </w:r>
      <w:r w:rsidR="003C64D6">
        <w:rPr>
          <w:iCs/>
          <w:sz w:val="28"/>
          <w:szCs w:val="28"/>
        </w:rPr>
        <w:t>лей</w:t>
      </w:r>
      <w:r w:rsidRPr="00432CDE">
        <w:rPr>
          <w:iCs/>
          <w:sz w:val="28"/>
          <w:szCs w:val="28"/>
        </w:rPr>
        <w:t>, будет создано 89 рабочих мест</w:t>
      </w:r>
      <w:r w:rsidRPr="0072787E">
        <w:rPr>
          <w:iCs/>
          <w:sz w:val="28"/>
          <w:szCs w:val="28"/>
        </w:rPr>
        <w:t>.</w:t>
      </w:r>
    </w:p>
    <w:p w14:paraId="0A93AD5A" w14:textId="77777777" w:rsidR="003F7BF0" w:rsidRDefault="003F7BF0" w:rsidP="00AB4F51">
      <w:pPr>
        <w:spacing w:line="276" w:lineRule="auto"/>
        <w:rPr>
          <w:iCs/>
          <w:sz w:val="28"/>
          <w:szCs w:val="28"/>
        </w:rPr>
      </w:pPr>
      <w:r>
        <w:rPr>
          <w:iCs/>
          <w:sz w:val="28"/>
          <w:szCs w:val="28"/>
        </w:rPr>
        <w:t xml:space="preserve">Кроме того, подписано соглашение между Правительством Самарской области и компанией «Метсервис Поволжье» </w:t>
      </w:r>
      <w:r w:rsidRPr="00B92D72">
        <w:rPr>
          <w:sz w:val="28"/>
          <w:szCs w:val="28"/>
          <w:lang w:eastAsia="ar-SA"/>
        </w:rPr>
        <w:t>по созданию производственно-сервисного центра, который будет заниматься </w:t>
      </w:r>
      <w:hyperlink r:id="rId8" w:tgtFrame="_blank" w:history="1">
        <w:r w:rsidRPr="00B92D72">
          <w:rPr>
            <w:sz w:val="28"/>
            <w:szCs w:val="28"/>
            <w:lang w:eastAsia="ar-SA"/>
          </w:rPr>
          <w:t>поставками и обработкой металла</w:t>
        </w:r>
      </w:hyperlink>
      <w:r w:rsidRPr="00B92D72">
        <w:rPr>
          <w:sz w:val="28"/>
          <w:szCs w:val="28"/>
          <w:lang w:eastAsia="ar-SA"/>
        </w:rPr>
        <w:t>: продукция предприятия будет использоваться для нужд предприятий автомобильной, строительной и легкой промышленности</w:t>
      </w:r>
      <w:r>
        <w:rPr>
          <w:sz w:val="28"/>
          <w:szCs w:val="28"/>
          <w:lang w:eastAsia="ar-SA"/>
        </w:rPr>
        <w:t xml:space="preserve"> </w:t>
      </w:r>
      <w:r w:rsidRPr="00B92D72">
        <w:rPr>
          <w:sz w:val="28"/>
          <w:szCs w:val="28"/>
          <w:lang w:eastAsia="ar-SA"/>
        </w:rPr>
        <w:t>(с общим объемом инвестиций - 700 млн. руб</w:t>
      </w:r>
      <w:r w:rsidR="00881EB8">
        <w:rPr>
          <w:sz w:val="28"/>
          <w:szCs w:val="28"/>
          <w:lang w:eastAsia="ar-SA"/>
        </w:rPr>
        <w:t>лей</w:t>
      </w:r>
      <w:r>
        <w:rPr>
          <w:sz w:val="28"/>
          <w:szCs w:val="28"/>
          <w:lang w:eastAsia="ar-SA"/>
        </w:rPr>
        <w:t>, созданием порядка 50 рабочих мест</w:t>
      </w:r>
      <w:r w:rsidRPr="00B92D72">
        <w:rPr>
          <w:sz w:val="28"/>
          <w:szCs w:val="28"/>
          <w:lang w:eastAsia="ar-SA"/>
        </w:rPr>
        <w:t>)</w:t>
      </w:r>
      <w:r>
        <w:rPr>
          <w:sz w:val="28"/>
          <w:szCs w:val="28"/>
          <w:lang w:eastAsia="ar-SA"/>
        </w:rPr>
        <w:t>.</w:t>
      </w:r>
    </w:p>
    <w:p w14:paraId="5E6E019A" w14:textId="77777777" w:rsidR="003F7BF0" w:rsidRPr="0072787E" w:rsidRDefault="003F7BF0" w:rsidP="00AB4F51">
      <w:pPr>
        <w:spacing w:line="276" w:lineRule="auto"/>
        <w:rPr>
          <w:iCs/>
          <w:sz w:val="28"/>
          <w:szCs w:val="28"/>
        </w:rPr>
      </w:pPr>
      <w:r>
        <w:rPr>
          <w:iCs/>
          <w:sz w:val="28"/>
          <w:szCs w:val="28"/>
        </w:rPr>
        <w:t xml:space="preserve">В 2023 году на заседаниях Экспертного совета ОЭЗ </w:t>
      </w:r>
      <w:r w:rsidR="00A710DE">
        <w:rPr>
          <w:iCs/>
          <w:sz w:val="28"/>
          <w:szCs w:val="28"/>
        </w:rPr>
        <w:t xml:space="preserve">ППТ </w:t>
      </w:r>
      <w:r>
        <w:rPr>
          <w:iCs/>
          <w:sz w:val="28"/>
          <w:szCs w:val="28"/>
        </w:rPr>
        <w:t>«Тольятти» были одобрены заявки на инвестиционный проект по производству автокомпонентов (с общим объемом инвестиций – 200 млн. руб</w:t>
      </w:r>
      <w:r w:rsidR="003C64D6">
        <w:rPr>
          <w:iCs/>
          <w:sz w:val="28"/>
          <w:szCs w:val="28"/>
        </w:rPr>
        <w:t>лей</w:t>
      </w:r>
      <w:r>
        <w:rPr>
          <w:iCs/>
          <w:sz w:val="28"/>
          <w:szCs w:val="28"/>
        </w:rPr>
        <w:t>, созданием порядка 100 рабочих мест), по производству диетических продуктов питания (с общим объемом инвестиций – 840 млн. руб</w:t>
      </w:r>
      <w:r w:rsidR="00881EB8">
        <w:rPr>
          <w:iCs/>
          <w:sz w:val="28"/>
          <w:szCs w:val="28"/>
        </w:rPr>
        <w:t>лей</w:t>
      </w:r>
      <w:r>
        <w:rPr>
          <w:iCs/>
          <w:sz w:val="28"/>
          <w:szCs w:val="28"/>
        </w:rPr>
        <w:t xml:space="preserve">, созданием более 200 рабочих мест), а также </w:t>
      </w:r>
      <w:r w:rsidRPr="002B671B">
        <w:rPr>
          <w:iCs/>
          <w:sz w:val="28"/>
          <w:szCs w:val="28"/>
        </w:rPr>
        <w:t>по производству железобетонных изделий (с общим объемом инвестиций - 350 млн. руб</w:t>
      </w:r>
      <w:r w:rsidR="00881EB8">
        <w:rPr>
          <w:iCs/>
          <w:sz w:val="28"/>
          <w:szCs w:val="28"/>
        </w:rPr>
        <w:t>лей</w:t>
      </w:r>
      <w:r w:rsidRPr="002B671B">
        <w:rPr>
          <w:iCs/>
          <w:sz w:val="28"/>
          <w:szCs w:val="28"/>
        </w:rPr>
        <w:t>)</w:t>
      </w:r>
      <w:r>
        <w:rPr>
          <w:iCs/>
          <w:sz w:val="28"/>
          <w:szCs w:val="28"/>
        </w:rPr>
        <w:t>.</w:t>
      </w:r>
    </w:p>
    <w:p w14:paraId="3D405BB8" w14:textId="77777777" w:rsidR="003F7BF0" w:rsidRPr="001B7AC9" w:rsidRDefault="003F7BF0" w:rsidP="00AB4F51">
      <w:pPr>
        <w:spacing w:line="276" w:lineRule="auto"/>
        <w:rPr>
          <w:iCs/>
          <w:sz w:val="28"/>
          <w:szCs w:val="28"/>
        </w:rPr>
      </w:pPr>
      <w:bookmarkStart w:id="6" w:name="_Hlk112069450"/>
      <w:r w:rsidRPr="001B7AC9">
        <w:rPr>
          <w:iCs/>
          <w:sz w:val="28"/>
          <w:szCs w:val="28"/>
        </w:rPr>
        <w:t xml:space="preserve">В целях повышения привлекательности ОЭЗ </w:t>
      </w:r>
      <w:r w:rsidR="00A710DE">
        <w:rPr>
          <w:iCs/>
          <w:sz w:val="28"/>
          <w:szCs w:val="28"/>
        </w:rPr>
        <w:t xml:space="preserve">ППТ </w:t>
      </w:r>
      <w:r w:rsidRPr="001B7AC9">
        <w:rPr>
          <w:iCs/>
          <w:sz w:val="28"/>
          <w:szCs w:val="28"/>
        </w:rPr>
        <w:t>«Тольятти» реализуются крупные инфраструктурные проекты: подведение к ее границам железнодорожной ветки, масштабная реконструкция автодороги Тольятти – Ягодное.</w:t>
      </w:r>
    </w:p>
    <w:p w14:paraId="690B7576" w14:textId="77777777" w:rsidR="003F7BF0" w:rsidRPr="00C2604F" w:rsidRDefault="003F7BF0" w:rsidP="00AB4F51">
      <w:pPr>
        <w:spacing w:line="276" w:lineRule="auto"/>
        <w:rPr>
          <w:iCs/>
          <w:sz w:val="28"/>
          <w:szCs w:val="28"/>
        </w:rPr>
      </w:pPr>
      <w:bookmarkStart w:id="7" w:name="_Hlk112068790"/>
      <w:bookmarkEnd w:id="6"/>
      <w:r w:rsidRPr="00C2604F">
        <w:rPr>
          <w:iCs/>
          <w:sz w:val="28"/>
          <w:szCs w:val="28"/>
        </w:rPr>
        <w:t>В соответствии с ранее заключенными администрацией городского округа Тольятти концессионными соглашениями в текущем году и прогнозном периоде будет осуществляться эксплуатация следующих объектов муниципальной собственности:</w:t>
      </w:r>
    </w:p>
    <w:p w14:paraId="77A624FA" w14:textId="77777777" w:rsidR="003F7BF0" w:rsidRPr="00C2604F" w:rsidRDefault="003F7BF0" w:rsidP="00AB4F51">
      <w:pPr>
        <w:spacing w:line="276" w:lineRule="auto"/>
        <w:rPr>
          <w:iCs/>
          <w:sz w:val="28"/>
          <w:szCs w:val="28"/>
        </w:rPr>
      </w:pPr>
      <w:r w:rsidRPr="00C2604F">
        <w:rPr>
          <w:iCs/>
          <w:sz w:val="28"/>
          <w:szCs w:val="28"/>
        </w:rPr>
        <w:t>- в рамках концессионного соглашения, заключенного с АНОО СОШ «Сота», эксплуатация объекта образования – комплекса зданий общеобразовательной школы не менее, чем на 100 учебных мест, расположенного по адресу: г. Тольятти, ул. Комзина, д. 2А, с оказанием концессионером образовательных услуг по реализации образовательных программ начального общего образования, основного общего образования и среднего общего образования, дополнительным общеобразовательным программам;</w:t>
      </w:r>
    </w:p>
    <w:p w14:paraId="3BE5875A" w14:textId="77777777" w:rsidR="003F7BF0" w:rsidRPr="00C2604F" w:rsidRDefault="003F7BF0" w:rsidP="00AB4F51">
      <w:pPr>
        <w:spacing w:line="276" w:lineRule="auto"/>
        <w:rPr>
          <w:iCs/>
          <w:sz w:val="28"/>
          <w:szCs w:val="28"/>
        </w:rPr>
      </w:pPr>
      <w:r w:rsidRPr="00C2604F">
        <w:rPr>
          <w:iCs/>
          <w:sz w:val="28"/>
          <w:szCs w:val="28"/>
        </w:rPr>
        <w:t>- в рамках концессионного</w:t>
      </w:r>
      <w:r>
        <w:rPr>
          <w:iCs/>
          <w:sz w:val="28"/>
          <w:szCs w:val="28"/>
        </w:rPr>
        <w:t xml:space="preserve"> соглашения, заключенного с ООО </w:t>
      </w:r>
      <w:r w:rsidRPr="00C2604F">
        <w:rPr>
          <w:iCs/>
          <w:sz w:val="28"/>
          <w:szCs w:val="28"/>
        </w:rPr>
        <w:t xml:space="preserve">«Альтернатива», эксплуатация объекта образования – здания детского сада, расположенного по адресу: г. Тольятти, б-р Королёва, д. 22, с осуществлением ЧОУ СОШ «ООЦ «Школа» (арендатор концессионера, с согласия администрации городского округа Тольятти) образовательной деятельности по программам дошкольного образования, а также присмотра и ухода не менее, чем за 140 воспитанниками. </w:t>
      </w:r>
    </w:p>
    <w:bookmarkEnd w:id="7"/>
    <w:p w14:paraId="6F865D56" w14:textId="77777777" w:rsidR="003F7BF0" w:rsidRPr="00174EC6" w:rsidRDefault="003F7BF0" w:rsidP="00AB4F51">
      <w:pPr>
        <w:spacing w:line="276" w:lineRule="auto"/>
        <w:rPr>
          <w:iCs/>
          <w:sz w:val="28"/>
          <w:szCs w:val="28"/>
        </w:rPr>
      </w:pPr>
      <w:r w:rsidRPr="00174EC6">
        <w:rPr>
          <w:iCs/>
          <w:sz w:val="28"/>
          <w:szCs w:val="28"/>
        </w:rPr>
        <w:t>В январе-июне 2023 года относительно аналогичного периода прошлого года увеличились бюдж</w:t>
      </w:r>
      <w:r w:rsidR="00BA1F13">
        <w:rPr>
          <w:iCs/>
          <w:sz w:val="28"/>
          <w:szCs w:val="28"/>
        </w:rPr>
        <w:t>етные инвестиции – на 15,8% (до </w:t>
      </w:r>
      <w:r w:rsidRPr="00174EC6">
        <w:rPr>
          <w:iCs/>
          <w:sz w:val="28"/>
          <w:szCs w:val="28"/>
        </w:rPr>
        <w:t>3 148,8 млн. руб</w:t>
      </w:r>
      <w:r w:rsidR="00BA1F13">
        <w:rPr>
          <w:iCs/>
          <w:sz w:val="28"/>
          <w:szCs w:val="28"/>
        </w:rPr>
        <w:t>лей</w:t>
      </w:r>
      <w:r w:rsidRPr="00174EC6">
        <w:rPr>
          <w:iCs/>
          <w:sz w:val="28"/>
          <w:szCs w:val="28"/>
        </w:rPr>
        <w:t>), в том числе из областного бюджета – на 32,6% (до 2 566,9 млн. руб</w:t>
      </w:r>
      <w:r w:rsidR="00BA1F13">
        <w:rPr>
          <w:iCs/>
          <w:sz w:val="28"/>
          <w:szCs w:val="28"/>
        </w:rPr>
        <w:t>лей</w:t>
      </w:r>
      <w:r w:rsidRPr="00174EC6">
        <w:rPr>
          <w:iCs/>
          <w:sz w:val="28"/>
          <w:szCs w:val="28"/>
        </w:rPr>
        <w:t>). Отмечено снижение объема инвестиций в основной капитал за счет средств федерального бю</w:t>
      </w:r>
      <w:r w:rsidR="00BA1F13">
        <w:rPr>
          <w:iCs/>
          <w:sz w:val="28"/>
          <w:szCs w:val="28"/>
        </w:rPr>
        <w:t>джета – на 20,8% (до 559,5 млн. </w:t>
      </w:r>
      <w:r w:rsidRPr="00174EC6">
        <w:rPr>
          <w:iCs/>
          <w:sz w:val="28"/>
          <w:szCs w:val="28"/>
        </w:rPr>
        <w:t>руб</w:t>
      </w:r>
      <w:r w:rsidR="00BA1F13">
        <w:rPr>
          <w:iCs/>
          <w:sz w:val="28"/>
          <w:szCs w:val="28"/>
        </w:rPr>
        <w:t>лей</w:t>
      </w:r>
      <w:r w:rsidRPr="00174EC6">
        <w:rPr>
          <w:iCs/>
          <w:sz w:val="28"/>
          <w:szCs w:val="28"/>
        </w:rPr>
        <w:t>), из местного бюджета – на 70,9% (до 22,4 млн. руб</w:t>
      </w:r>
      <w:r w:rsidR="00BA1F13">
        <w:rPr>
          <w:iCs/>
          <w:sz w:val="28"/>
          <w:szCs w:val="28"/>
        </w:rPr>
        <w:t>лей</w:t>
      </w:r>
      <w:r w:rsidRPr="00174EC6">
        <w:rPr>
          <w:iCs/>
          <w:sz w:val="28"/>
          <w:szCs w:val="28"/>
        </w:rPr>
        <w:t xml:space="preserve">). </w:t>
      </w:r>
    </w:p>
    <w:p w14:paraId="10B79DB0" w14:textId="77777777" w:rsidR="003F7BF0" w:rsidRPr="00174EC6" w:rsidRDefault="003F7BF0" w:rsidP="00AB4F51">
      <w:pPr>
        <w:spacing w:line="276" w:lineRule="auto"/>
        <w:rPr>
          <w:iCs/>
          <w:sz w:val="28"/>
          <w:szCs w:val="28"/>
        </w:rPr>
      </w:pPr>
      <w:r w:rsidRPr="00174EC6">
        <w:rPr>
          <w:iCs/>
          <w:sz w:val="28"/>
          <w:szCs w:val="28"/>
        </w:rPr>
        <w:t xml:space="preserve">К концу 2023 года бюджетные инвестиций ожидаются в объеме </w:t>
      </w:r>
      <w:r w:rsidR="006B6EE1">
        <w:rPr>
          <w:iCs/>
          <w:sz w:val="28"/>
          <w:szCs w:val="28"/>
        </w:rPr>
        <w:t>6 856,2</w:t>
      </w:r>
      <w:r w:rsidRPr="00174EC6">
        <w:rPr>
          <w:iCs/>
          <w:sz w:val="28"/>
          <w:szCs w:val="28"/>
        </w:rPr>
        <w:t> млн. руб</w:t>
      </w:r>
      <w:r w:rsidR="00BA1F13">
        <w:rPr>
          <w:iCs/>
          <w:sz w:val="28"/>
          <w:szCs w:val="28"/>
        </w:rPr>
        <w:t>лей</w:t>
      </w:r>
      <w:r w:rsidRPr="00174EC6">
        <w:rPr>
          <w:iCs/>
          <w:sz w:val="28"/>
          <w:szCs w:val="28"/>
        </w:rPr>
        <w:t xml:space="preserve">, в т.ч. за счет реализации следующих инвестиционных проектов: </w:t>
      </w:r>
    </w:p>
    <w:p w14:paraId="6F291CB6" w14:textId="77777777" w:rsidR="003F7BF0" w:rsidRPr="00174EC6" w:rsidRDefault="003F7BF0" w:rsidP="00AB4F51">
      <w:pPr>
        <w:spacing w:line="276" w:lineRule="auto"/>
        <w:rPr>
          <w:iCs/>
          <w:sz w:val="28"/>
          <w:szCs w:val="28"/>
        </w:rPr>
      </w:pPr>
      <w:r w:rsidRPr="00174EC6">
        <w:rPr>
          <w:iCs/>
          <w:sz w:val="28"/>
          <w:szCs w:val="28"/>
        </w:rPr>
        <w:t>- выполнение проектных работ по объекту: физкультурно-оздоровительный комплекс (г. Тольятти, Комсомольский район, ул. Гидротехническая, 36)</w:t>
      </w:r>
      <w:r w:rsidR="008915EC">
        <w:rPr>
          <w:iCs/>
          <w:sz w:val="28"/>
          <w:szCs w:val="28"/>
        </w:rPr>
        <w:t>;</w:t>
      </w:r>
    </w:p>
    <w:p w14:paraId="173F5FAA" w14:textId="77777777" w:rsidR="003F7BF0" w:rsidRPr="0052136E" w:rsidRDefault="003F7BF0" w:rsidP="00AB4F51">
      <w:pPr>
        <w:spacing w:line="276" w:lineRule="auto"/>
        <w:rPr>
          <w:iCs/>
          <w:sz w:val="28"/>
          <w:szCs w:val="28"/>
        </w:rPr>
      </w:pPr>
      <w:r w:rsidRPr="00174EC6">
        <w:rPr>
          <w:iCs/>
          <w:sz w:val="28"/>
          <w:szCs w:val="28"/>
        </w:rPr>
        <w:t xml:space="preserve">- ввод в эксплуатацию общеобразовательной школы на 1600 мест, </w:t>
      </w:r>
      <w:r w:rsidRPr="0052136E">
        <w:rPr>
          <w:iCs/>
          <w:sz w:val="28"/>
          <w:szCs w:val="28"/>
        </w:rPr>
        <w:t>расположенной в 20 квартале Автозаводского района;</w:t>
      </w:r>
    </w:p>
    <w:p w14:paraId="7545C5CF" w14:textId="77777777" w:rsidR="003F7BF0" w:rsidRPr="0052136E" w:rsidRDefault="003F7BF0" w:rsidP="00AB4F51">
      <w:pPr>
        <w:spacing w:line="276" w:lineRule="auto"/>
        <w:rPr>
          <w:iCs/>
          <w:sz w:val="28"/>
          <w:szCs w:val="28"/>
        </w:rPr>
      </w:pPr>
      <w:r w:rsidRPr="0052136E">
        <w:rPr>
          <w:iCs/>
          <w:sz w:val="28"/>
          <w:szCs w:val="28"/>
        </w:rPr>
        <w:t xml:space="preserve">- продолжение реконструкции набережной </w:t>
      </w:r>
      <w:r w:rsidRPr="005921A1">
        <w:rPr>
          <w:iCs/>
          <w:sz w:val="28"/>
          <w:szCs w:val="28"/>
        </w:rPr>
        <w:t>Автозаводского района</w:t>
      </w:r>
      <w:r w:rsidR="001D6754" w:rsidRPr="005921A1">
        <w:rPr>
          <w:iCs/>
          <w:sz w:val="28"/>
          <w:szCs w:val="28"/>
        </w:rPr>
        <w:t xml:space="preserve"> (2 этап)</w:t>
      </w:r>
      <w:r w:rsidRPr="005921A1">
        <w:rPr>
          <w:iCs/>
          <w:sz w:val="28"/>
          <w:szCs w:val="28"/>
        </w:rPr>
        <w:t>;</w:t>
      </w:r>
    </w:p>
    <w:p w14:paraId="10C29A3A" w14:textId="77777777" w:rsidR="003F7BF0" w:rsidRPr="00174EC6" w:rsidRDefault="003F7BF0" w:rsidP="00AB4F51">
      <w:pPr>
        <w:spacing w:line="276" w:lineRule="auto"/>
        <w:rPr>
          <w:iCs/>
          <w:sz w:val="28"/>
          <w:szCs w:val="28"/>
        </w:rPr>
      </w:pPr>
      <w:r w:rsidRPr="0052136E">
        <w:rPr>
          <w:iCs/>
          <w:sz w:val="28"/>
          <w:szCs w:val="28"/>
        </w:rPr>
        <w:t>- строительство 2-х общеобразовательных школ в 18 квартале (на 675 мест) и 14 А квартале (на 1200 мест) Автозаводского района в рамках концессионных соглашений;</w:t>
      </w:r>
    </w:p>
    <w:p w14:paraId="14A358A6" w14:textId="77777777" w:rsidR="003F7BF0" w:rsidRPr="00174EC6" w:rsidRDefault="003F7BF0" w:rsidP="00AB4F51">
      <w:pPr>
        <w:spacing w:line="276" w:lineRule="auto"/>
        <w:rPr>
          <w:iCs/>
          <w:sz w:val="28"/>
          <w:szCs w:val="28"/>
        </w:rPr>
      </w:pPr>
      <w:r w:rsidRPr="00174EC6">
        <w:rPr>
          <w:iCs/>
          <w:sz w:val="28"/>
          <w:szCs w:val="28"/>
        </w:rPr>
        <w:t>- строительство здания центра правопорядка;</w:t>
      </w:r>
    </w:p>
    <w:p w14:paraId="598C86E9" w14:textId="77777777" w:rsidR="003F7BF0" w:rsidRPr="00174EC6" w:rsidRDefault="003F7BF0" w:rsidP="00AB4F51">
      <w:pPr>
        <w:spacing w:line="276" w:lineRule="auto"/>
        <w:rPr>
          <w:iCs/>
          <w:sz w:val="28"/>
          <w:szCs w:val="28"/>
        </w:rPr>
      </w:pPr>
      <w:r w:rsidRPr="00174EC6">
        <w:rPr>
          <w:iCs/>
          <w:sz w:val="28"/>
          <w:szCs w:val="28"/>
        </w:rPr>
        <w:t>- строительство дороги по улице Владимира Высоцкого;</w:t>
      </w:r>
    </w:p>
    <w:p w14:paraId="7F2071BB" w14:textId="77777777" w:rsidR="003F7BF0" w:rsidRPr="00174EC6" w:rsidRDefault="003F7BF0" w:rsidP="00AB4F51">
      <w:pPr>
        <w:spacing w:line="276" w:lineRule="auto"/>
        <w:rPr>
          <w:iCs/>
          <w:sz w:val="28"/>
          <w:szCs w:val="28"/>
        </w:rPr>
      </w:pPr>
      <w:r w:rsidRPr="00174EC6">
        <w:rPr>
          <w:iCs/>
          <w:sz w:val="28"/>
          <w:szCs w:val="28"/>
        </w:rPr>
        <w:t>- выполнение инженерных изысканий и подготовка проектной документации в целях реконструкции автомобильной дороги общего пользования регионального значения в Самарской области (Обводное шоссе Тольятти);</w:t>
      </w:r>
    </w:p>
    <w:p w14:paraId="1AB81204" w14:textId="77777777" w:rsidR="003F7BF0" w:rsidRPr="005E0603" w:rsidRDefault="003F7BF0" w:rsidP="00AB4F51">
      <w:pPr>
        <w:spacing w:line="276" w:lineRule="auto"/>
        <w:rPr>
          <w:sz w:val="28"/>
          <w:szCs w:val="28"/>
        </w:rPr>
      </w:pPr>
      <w:r w:rsidRPr="00174EC6">
        <w:rPr>
          <w:iCs/>
          <w:sz w:val="28"/>
          <w:szCs w:val="28"/>
        </w:rPr>
        <w:t>- выполнение инженерных изысканий и подготовка проектной документации в целях реконструкции автомобильной дороги общего пользования муниципального значения</w:t>
      </w:r>
      <w:r w:rsidRPr="00324D75">
        <w:rPr>
          <w:sz w:val="28"/>
          <w:lang w:eastAsia="ar-SA"/>
        </w:rPr>
        <w:t xml:space="preserve"> в Самарской области «Тольятти-Ягодное»</w:t>
      </w:r>
      <w:r w:rsidRPr="00324D75">
        <w:rPr>
          <w:sz w:val="28"/>
          <w:szCs w:val="28"/>
        </w:rPr>
        <w:t>;</w:t>
      </w:r>
    </w:p>
    <w:p w14:paraId="2297D954" w14:textId="77777777" w:rsidR="003F7BF0" w:rsidRPr="007959E4" w:rsidRDefault="003F7BF0" w:rsidP="00AB4F51">
      <w:pPr>
        <w:spacing w:line="276" w:lineRule="auto"/>
        <w:rPr>
          <w:sz w:val="28"/>
          <w:szCs w:val="28"/>
        </w:rPr>
      </w:pPr>
      <w:r w:rsidRPr="007959E4">
        <w:rPr>
          <w:sz w:val="28"/>
          <w:szCs w:val="28"/>
        </w:rPr>
        <w:t xml:space="preserve"> - реконструкция магистральной улицы районного значения транспортно-пешеходной по бульвару от Московского проспекта до обводного дорог поселка Приморский;</w:t>
      </w:r>
    </w:p>
    <w:p w14:paraId="367935FF" w14:textId="77777777" w:rsidR="003F7BF0" w:rsidRDefault="003F7BF0" w:rsidP="00AB4F51">
      <w:pPr>
        <w:spacing w:line="276" w:lineRule="auto"/>
        <w:rPr>
          <w:sz w:val="28"/>
          <w:szCs w:val="28"/>
        </w:rPr>
      </w:pPr>
      <w:r w:rsidRPr="007959E4">
        <w:rPr>
          <w:sz w:val="28"/>
          <w:szCs w:val="28"/>
        </w:rPr>
        <w:t>- реконструкция Южного шоссе от ул. Заставной до ул. Цеховой с устройством парковочных автостоянок вдоль южных проходных АО «АВТОВАЗ»</w:t>
      </w:r>
      <w:r>
        <w:rPr>
          <w:sz w:val="28"/>
          <w:szCs w:val="28"/>
        </w:rPr>
        <w:t>;</w:t>
      </w:r>
    </w:p>
    <w:p w14:paraId="6319403E" w14:textId="77777777" w:rsidR="003F7BF0" w:rsidRPr="00AA60E3" w:rsidRDefault="003F7BF0" w:rsidP="00AB4F51">
      <w:pPr>
        <w:spacing w:line="276" w:lineRule="auto"/>
        <w:rPr>
          <w:sz w:val="28"/>
          <w:szCs w:val="28"/>
        </w:rPr>
      </w:pPr>
      <w:r>
        <w:rPr>
          <w:sz w:val="28"/>
          <w:szCs w:val="28"/>
        </w:rPr>
        <w:t xml:space="preserve">- </w:t>
      </w:r>
      <w:r w:rsidRPr="00027453">
        <w:rPr>
          <w:sz w:val="28"/>
          <w:lang w:eastAsia="ar-SA"/>
        </w:rPr>
        <w:t>строительство объектов инфраструктуры, необходимых для реализации масштабного инвестиционного проекта «Строительство завода по производству сыра в городском округе Тольятти»</w:t>
      </w:r>
      <w:r>
        <w:rPr>
          <w:sz w:val="28"/>
          <w:lang w:eastAsia="ar-SA"/>
        </w:rPr>
        <w:t xml:space="preserve"> (канализационная насосная станция, локальные очистные сооружения, реконструкция подъездной </w:t>
      </w:r>
      <w:r w:rsidRPr="00AA60E3">
        <w:rPr>
          <w:sz w:val="28"/>
          <w:lang w:eastAsia="ar-SA"/>
        </w:rPr>
        <w:t>автомобильной дороги, комплекс энергоснабжения)</w:t>
      </w:r>
      <w:r w:rsidRPr="00AA60E3">
        <w:rPr>
          <w:sz w:val="28"/>
          <w:szCs w:val="28"/>
        </w:rPr>
        <w:t>.</w:t>
      </w:r>
    </w:p>
    <w:p w14:paraId="5AC264BC" w14:textId="77777777" w:rsidR="003F7BF0" w:rsidRDefault="003F7BF0" w:rsidP="00AB4F51">
      <w:pPr>
        <w:pStyle w:val="aff0"/>
        <w:tabs>
          <w:tab w:val="num" w:pos="0"/>
        </w:tabs>
        <w:spacing w:line="276" w:lineRule="auto"/>
        <w:rPr>
          <w:szCs w:val="24"/>
        </w:rPr>
      </w:pPr>
      <w:r w:rsidRPr="00AA60E3">
        <w:rPr>
          <w:szCs w:val="28"/>
          <w:lang w:eastAsia="ar-SA"/>
        </w:rPr>
        <w:t xml:space="preserve">Таким образом, на основании представленных оценочных данных ведущих промышленных предприятий города, с учетом плановых объемов инвестиций в основной капитал всех резидентов ТОР «Тольятти» и резидентов ОЭЗ ППТ «Тольятти», а также плановых сумм бюджетных инвестиций </w:t>
      </w:r>
      <w:r w:rsidRPr="00AA60E3">
        <w:rPr>
          <w:szCs w:val="24"/>
        </w:rPr>
        <w:t xml:space="preserve">в целом по городу к концу 2023 года инвестиции в основной капитал вырастут </w:t>
      </w:r>
      <w:r w:rsidRPr="005921A1">
        <w:rPr>
          <w:szCs w:val="24"/>
        </w:rPr>
        <w:t xml:space="preserve">на </w:t>
      </w:r>
      <w:r w:rsidR="001D6754" w:rsidRPr="005921A1">
        <w:rPr>
          <w:szCs w:val="24"/>
        </w:rPr>
        <w:t>7,7</w:t>
      </w:r>
      <w:r w:rsidRPr="005921A1">
        <w:rPr>
          <w:szCs w:val="24"/>
        </w:rPr>
        <w:t>% по отношению</w:t>
      </w:r>
      <w:r w:rsidRPr="00AA60E3">
        <w:rPr>
          <w:szCs w:val="24"/>
        </w:rPr>
        <w:t xml:space="preserve"> к уровню 2022 года и составят 60</w:t>
      </w:r>
      <w:r>
        <w:rPr>
          <w:szCs w:val="24"/>
        </w:rPr>
        <w:t> 187,5</w:t>
      </w:r>
      <w:r w:rsidRPr="00AA60E3">
        <w:rPr>
          <w:szCs w:val="24"/>
        </w:rPr>
        <w:t> млн. руб</w:t>
      </w:r>
      <w:r w:rsidR="00BA1F13">
        <w:rPr>
          <w:szCs w:val="24"/>
        </w:rPr>
        <w:t>лей</w:t>
      </w:r>
      <w:r w:rsidRPr="00AA60E3">
        <w:rPr>
          <w:szCs w:val="24"/>
        </w:rPr>
        <w:t>.</w:t>
      </w:r>
    </w:p>
    <w:p w14:paraId="6E9F74CF" w14:textId="77777777" w:rsidR="00801CDB" w:rsidRDefault="00801CDB" w:rsidP="00801CDB">
      <w:pPr>
        <w:pStyle w:val="aff0"/>
        <w:tabs>
          <w:tab w:val="num" w:pos="0"/>
        </w:tabs>
        <w:spacing w:line="276" w:lineRule="auto"/>
        <w:rPr>
          <w:szCs w:val="24"/>
        </w:rPr>
      </w:pPr>
    </w:p>
    <w:p w14:paraId="76511458" w14:textId="77777777" w:rsidR="00801CDB" w:rsidRDefault="00801CDB" w:rsidP="00801CDB">
      <w:pPr>
        <w:pStyle w:val="aff0"/>
        <w:tabs>
          <w:tab w:val="num" w:pos="0"/>
        </w:tabs>
        <w:spacing w:line="276" w:lineRule="auto"/>
        <w:rPr>
          <w:szCs w:val="24"/>
        </w:rPr>
      </w:pPr>
    </w:p>
    <w:p w14:paraId="1F866A95" w14:textId="77777777" w:rsidR="00801CDB" w:rsidRDefault="00801CDB" w:rsidP="00801CDB">
      <w:pPr>
        <w:pStyle w:val="aff0"/>
        <w:tabs>
          <w:tab w:val="num" w:pos="0"/>
        </w:tabs>
        <w:spacing w:line="276" w:lineRule="auto"/>
        <w:rPr>
          <w:szCs w:val="24"/>
        </w:rPr>
      </w:pPr>
    </w:p>
    <w:p w14:paraId="02B39E4A" w14:textId="77777777" w:rsidR="00801CDB" w:rsidRDefault="00801CDB" w:rsidP="00801CDB">
      <w:pPr>
        <w:pStyle w:val="aff0"/>
        <w:tabs>
          <w:tab w:val="num" w:pos="0"/>
        </w:tabs>
        <w:spacing w:line="276" w:lineRule="auto"/>
        <w:rPr>
          <w:szCs w:val="24"/>
        </w:rPr>
      </w:pPr>
    </w:p>
    <w:p w14:paraId="3FCC2D49" w14:textId="77777777" w:rsidR="003F7BF0" w:rsidRPr="00071356" w:rsidRDefault="003F7BF0" w:rsidP="00801CDB">
      <w:pPr>
        <w:pStyle w:val="aff0"/>
        <w:tabs>
          <w:tab w:val="num" w:pos="0"/>
        </w:tabs>
        <w:spacing w:line="276" w:lineRule="auto"/>
        <w:ind w:firstLine="0"/>
        <w:jc w:val="center"/>
        <w:rPr>
          <w:szCs w:val="28"/>
          <w:shd w:val="clear" w:color="auto" w:fill="FFFFFF"/>
        </w:rPr>
      </w:pPr>
      <w:r w:rsidRPr="00071356">
        <w:rPr>
          <w:szCs w:val="28"/>
          <w:shd w:val="clear" w:color="auto" w:fill="FFFFFF"/>
        </w:rPr>
        <w:t>Ожидаемое выполнение прогнозных показателей по разделу</w:t>
      </w:r>
    </w:p>
    <w:p w14:paraId="16F23067" w14:textId="77777777" w:rsidR="003F7BF0" w:rsidRPr="00071356" w:rsidRDefault="003F7BF0" w:rsidP="00801CDB">
      <w:pPr>
        <w:pStyle w:val="aff0"/>
        <w:spacing w:line="276" w:lineRule="auto"/>
        <w:ind w:firstLine="0"/>
        <w:jc w:val="center"/>
        <w:rPr>
          <w:szCs w:val="28"/>
          <w:shd w:val="clear" w:color="auto" w:fill="FFFFFF"/>
        </w:rPr>
      </w:pPr>
      <w:r w:rsidRPr="00071356">
        <w:rPr>
          <w:szCs w:val="28"/>
          <w:shd w:val="clear" w:color="auto" w:fill="FFFFFF"/>
        </w:rPr>
        <w:t>«Инвестиции в основной капитал» на 2023 год</w:t>
      </w:r>
    </w:p>
    <w:p w14:paraId="64379298" w14:textId="77777777" w:rsidR="00801CDB" w:rsidRPr="00722111" w:rsidRDefault="00801CDB" w:rsidP="003F7BF0">
      <w:pPr>
        <w:pStyle w:val="aff0"/>
        <w:spacing w:line="276" w:lineRule="auto"/>
        <w:jc w:val="center"/>
        <w:rPr>
          <w:szCs w:val="28"/>
          <w:highlight w:val="yellow"/>
          <w:shd w:val="clear" w:color="auto" w:fill="FFFFFF"/>
        </w:rPr>
      </w:pPr>
    </w:p>
    <w:tbl>
      <w:tblPr>
        <w:tblW w:w="9323" w:type="dxa"/>
        <w:jc w:val="center"/>
        <w:tblLayout w:type="fixed"/>
        <w:tblLook w:val="0000" w:firstRow="0" w:lastRow="0" w:firstColumn="0" w:lastColumn="0" w:noHBand="0" w:noVBand="0"/>
      </w:tblPr>
      <w:tblGrid>
        <w:gridCol w:w="3529"/>
        <w:gridCol w:w="1559"/>
        <w:gridCol w:w="1418"/>
        <w:gridCol w:w="1417"/>
        <w:gridCol w:w="1400"/>
      </w:tblGrid>
      <w:tr w:rsidR="003F7BF0" w:rsidRPr="00722111" w14:paraId="4FBC1375" w14:textId="77777777" w:rsidTr="004F25AE">
        <w:trPr>
          <w:tblHeader/>
          <w:jc w:val="center"/>
        </w:trPr>
        <w:tc>
          <w:tcPr>
            <w:tcW w:w="3529" w:type="dxa"/>
            <w:vMerge w:val="restart"/>
            <w:tcBorders>
              <w:top w:val="single" w:sz="4" w:space="0" w:color="000000"/>
              <w:left w:val="single" w:sz="4" w:space="0" w:color="000000"/>
              <w:bottom w:val="single" w:sz="4" w:space="0" w:color="000000"/>
            </w:tcBorders>
            <w:vAlign w:val="center"/>
          </w:tcPr>
          <w:p w14:paraId="42FFAD61" w14:textId="77777777" w:rsidR="003F7BF0" w:rsidRPr="00AE4FA4" w:rsidRDefault="003F7BF0" w:rsidP="00CE49AC">
            <w:pPr>
              <w:pStyle w:val="aff0"/>
              <w:spacing w:line="276" w:lineRule="auto"/>
              <w:rPr>
                <w:szCs w:val="28"/>
                <w:shd w:val="clear" w:color="auto" w:fill="FFFFFF"/>
              </w:rPr>
            </w:pPr>
            <w:r w:rsidRPr="00AE4FA4">
              <w:rPr>
                <w:szCs w:val="28"/>
                <w:shd w:val="clear" w:color="auto" w:fill="FFFFFF"/>
              </w:rPr>
              <w:t>Показатели</w:t>
            </w:r>
          </w:p>
        </w:tc>
        <w:tc>
          <w:tcPr>
            <w:tcW w:w="1559" w:type="dxa"/>
            <w:vMerge w:val="restart"/>
            <w:tcBorders>
              <w:top w:val="single" w:sz="4" w:space="0" w:color="000000"/>
              <w:left w:val="single" w:sz="4" w:space="0" w:color="000000"/>
              <w:bottom w:val="single" w:sz="4" w:space="0" w:color="000000"/>
            </w:tcBorders>
            <w:vAlign w:val="center"/>
          </w:tcPr>
          <w:p w14:paraId="65AB4C1C" w14:textId="77777777" w:rsidR="003F7BF0" w:rsidRPr="004F25AE" w:rsidRDefault="004F25AE" w:rsidP="00CE49AC">
            <w:pPr>
              <w:pStyle w:val="aff0"/>
              <w:spacing w:line="276" w:lineRule="auto"/>
              <w:ind w:firstLine="0"/>
              <w:jc w:val="center"/>
              <w:rPr>
                <w:szCs w:val="28"/>
                <w:shd w:val="clear" w:color="auto" w:fill="FFFFFF"/>
              </w:rPr>
            </w:pPr>
            <w:r>
              <w:rPr>
                <w:szCs w:val="28"/>
                <w:shd w:val="clear" w:color="auto" w:fill="FFFFFF"/>
              </w:rPr>
              <w:t>Единица измерения</w:t>
            </w:r>
          </w:p>
        </w:tc>
        <w:tc>
          <w:tcPr>
            <w:tcW w:w="2835" w:type="dxa"/>
            <w:gridSpan w:val="2"/>
            <w:tcBorders>
              <w:top w:val="single" w:sz="4" w:space="0" w:color="000000"/>
              <w:left w:val="single" w:sz="4" w:space="0" w:color="000000"/>
              <w:bottom w:val="single" w:sz="4" w:space="0" w:color="000000"/>
            </w:tcBorders>
            <w:vAlign w:val="center"/>
          </w:tcPr>
          <w:p w14:paraId="7793C142"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Прогноз на 2023 год</w:t>
            </w:r>
          </w:p>
        </w:tc>
        <w:tc>
          <w:tcPr>
            <w:tcW w:w="1400" w:type="dxa"/>
            <w:vMerge w:val="restart"/>
            <w:tcBorders>
              <w:top w:val="single" w:sz="4" w:space="0" w:color="000000"/>
              <w:left w:val="single" w:sz="4" w:space="0" w:color="000000"/>
              <w:bottom w:val="single" w:sz="4" w:space="0" w:color="000000"/>
              <w:right w:val="single" w:sz="4" w:space="0" w:color="000000"/>
            </w:tcBorders>
            <w:vAlign w:val="center"/>
          </w:tcPr>
          <w:p w14:paraId="7A6A012D" w14:textId="77777777" w:rsidR="003F7BF0" w:rsidRPr="0023077C" w:rsidRDefault="003F7BF0" w:rsidP="00CE49AC">
            <w:pPr>
              <w:pStyle w:val="aff0"/>
              <w:spacing w:line="276" w:lineRule="auto"/>
              <w:ind w:firstLine="0"/>
              <w:jc w:val="center"/>
              <w:rPr>
                <w:szCs w:val="28"/>
                <w:shd w:val="clear" w:color="auto" w:fill="FFFFFF"/>
              </w:rPr>
            </w:pPr>
            <w:r w:rsidRPr="0023077C">
              <w:rPr>
                <w:szCs w:val="28"/>
                <w:shd w:val="clear" w:color="auto" w:fill="FFFFFF"/>
              </w:rPr>
              <w:t>2023 год (оценка)</w:t>
            </w:r>
          </w:p>
        </w:tc>
      </w:tr>
      <w:tr w:rsidR="003F7BF0" w:rsidRPr="00722111" w14:paraId="064750AD" w14:textId="77777777" w:rsidTr="004F25AE">
        <w:trPr>
          <w:trHeight w:val="249"/>
          <w:tblHeader/>
          <w:jc w:val="center"/>
        </w:trPr>
        <w:tc>
          <w:tcPr>
            <w:tcW w:w="3529" w:type="dxa"/>
            <w:vMerge/>
            <w:tcBorders>
              <w:top w:val="single" w:sz="4" w:space="0" w:color="000000"/>
              <w:left w:val="single" w:sz="4" w:space="0" w:color="000000"/>
              <w:bottom w:val="single" w:sz="4" w:space="0" w:color="000000"/>
            </w:tcBorders>
          </w:tcPr>
          <w:p w14:paraId="7D434FEF" w14:textId="77777777" w:rsidR="003F7BF0" w:rsidRPr="00AE4FA4" w:rsidRDefault="003F7BF0" w:rsidP="00CE49AC">
            <w:pPr>
              <w:pStyle w:val="aff0"/>
              <w:spacing w:line="276" w:lineRule="auto"/>
              <w:rPr>
                <w:szCs w:val="28"/>
                <w:shd w:val="clear" w:color="auto" w:fill="FFFFFF"/>
              </w:rPr>
            </w:pPr>
          </w:p>
        </w:tc>
        <w:tc>
          <w:tcPr>
            <w:tcW w:w="1559" w:type="dxa"/>
            <w:vMerge/>
            <w:tcBorders>
              <w:top w:val="single" w:sz="4" w:space="0" w:color="000000"/>
              <w:left w:val="single" w:sz="4" w:space="0" w:color="000000"/>
              <w:bottom w:val="single" w:sz="4" w:space="0" w:color="000000"/>
            </w:tcBorders>
          </w:tcPr>
          <w:p w14:paraId="1A5E7B43" w14:textId="77777777" w:rsidR="003F7BF0" w:rsidRPr="00AE4FA4" w:rsidRDefault="003F7BF0" w:rsidP="00CE49AC">
            <w:pPr>
              <w:pStyle w:val="aff0"/>
              <w:spacing w:line="276" w:lineRule="auto"/>
              <w:rPr>
                <w:szCs w:val="28"/>
                <w:shd w:val="clear" w:color="auto" w:fill="FFFFFF"/>
              </w:rPr>
            </w:pPr>
          </w:p>
        </w:tc>
        <w:tc>
          <w:tcPr>
            <w:tcW w:w="1418" w:type="dxa"/>
            <w:tcBorders>
              <w:top w:val="single" w:sz="4" w:space="0" w:color="000000"/>
              <w:left w:val="single" w:sz="4" w:space="0" w:color="000000"/>
              <w:bottom w:val="single" w:sz="4" w:space="0" w:color="000000"/>
            </w:tcBorders>
            <w:vAlign w:val="center"/>
          </w:tcPr>
          <w:p w14:paraId="35AB817F" w14:textId="77777777" w:rsidR="00B42B10" w:rsidRPr="002A2EA1" w:rsidRDefault="003F7BF0" w:rsidP="00B42B10">
            <w:pPr>
              <w:spacing w:line="276" w:lineRule="auto"/>
              <w:ind w:firstLine="0"/>
              <w:jc w:val="center"/>
              <w:rPr>
                <w:sz w:val="28"/>
                <w:szCs w:val="28"/>
              </w:rPr>
            </w:pPr>
            <w:r w:rsidRPr="00B42B10">
              <w:rPr>
                <w:sz w:val="28"/>
                <w:szCs w:val="28"/>
              </w:rPr>
              <w:t>1 вариант</w:t>
            </w:r>
            <w:r w:rsidR="00B42B10">
              <w:rPr>
                <w:szCs w:val="28"/>
                <w:shd w:val="clear" w:color="auto" w:fill="FFFFFF"/>
              </w:rPr>
              <w:t xml:space="preserve"> </w:t>
            </w:r>
            <w:r w:rsidR="00B42B10" w:rsidRPr="002A2EA1">
              <w:rPr>
                <w:sz w:val="28"/>
                <w:szCs w:val="28"/>
              </w:rPr>
              <w:t>(консерва</w:t>
            </w:r>
          </w:p>
          <w:p w14:paraId="0F93BBE8" w14:textId="77777777" w:rsidR="003F7BF0" w:rsidRPr="00AE4FA4" w:rsidRDefault="00B42B10" w:rsidP="00B42B10">
            <w:pPr>
              <w:pStyle w:val="aff0"/>
              <w:spacing w:line="276" w:lineRule="auto"/>
              <w:ind w:hanging="1"/>
              <w:jc w:val="center"/>
              <w:rPr>
                <w:szCs w:val="28"/>
                <w:shd w:val="clear" w:color="auto" w:fill="FFFFFF"/>
              </w:rPr>
            </w:pPr>
            <w:r w:rsidRPr="002A2EA1">
              <w:rPr>
                <w:szCs w:val="28"/>
              </w:rPr>
              <w:t>тивный)</w:t>
            </w:r>
          </w:p>
        </w:tc>
        <w:tc>
          <w:tcPr>
            <w:tcW w:w="1417" w:type="dxa"/>
            <w:tcBorders>
              <w:top w:val="single" w:sz="4" w:space="0" w:color="000000"/>
              <w:left w:val="single" w:sz="4" w:space="0" w:color="000000"/>
              <w:bottom w:val="single" w:sz="4" w:space="0" w:color="000000"/>
            </w:tcBorders>
            <w:vAlign w:val="center"/>
          </w:tcPr>
          <w:p w14:paraId="319C73CC" w14:textId="77777777" w:rsidR="003F7BF0" w:rsidRPr="00AE4FA4" w:rsidRDefault="003F7BF0" w:rsidP="00CE49AC">
            <w:pPr>
              <w:pStyle w:val="aff0"/>
              <w:spacing w:line="276" w:lineRule="auto"/>
              <w:ind w:hanging="109"/>
              <w:jc w:val="center"/>
              <w:rPr>
                <w:szCs w:val="28"/>
                <w:shd w:val="clear" w:color="auto" w:fill="FFFFFF"/>
              </w:rPr>
            </w:pPr>
            <w:r w:rsidRPr="00AE4FA4">
              <w:rPr>
                <w:szCs w:val="28"/>
                <w:shd w:val="clear" w:color="auto" w:fill="FFFFFF"/>
              </w:rPr>
              <w:t>2 вариант</w:t>
            </w:r>
            <w:r w:rsidR="00B42B10">
              <w:rPr>
                <w:szCs w:val="28"/>
                <w:shd w:val="clear" w:color="auto" w:fill="FFFFFF"/>
              </w:rPr>
              <w:t xml:space="preserve"> (базовый)</w:t>
            </w:r>
          </w:p>
          <w:p w14:paraId="5A131BA5" w14:textId="77777777" w:rsidR="003F7BF0" w:rsidRPr="00AE4FA4" w:rsidRDefault="003F7BF0" w:rsidP="00CE49AC">
            <w:pPr>
              <w:pStyle w:val="aff0"/>
              <w:spacing w:line="276" w:lineRule="auto"/>
              <w:ind w:hanging="109"/>
              <w:jc w:val="center"/>
              <w:rPr>
                <w:szCs w:val="28"/>
                <w:shd w:val="clear" w:color="auto" w:fill="FFFFFF"/>
              </w:rPr>
            </w:pPr>
          </w:p>
        </w:tc>
        <w:tc>
          <w:tcPr>
            <w:tcW w:w="1400" w:type="dxa"/>
            <w:vMerge/>
            <w:tcBorders>
              <w:top w:val="single" w:sz="4" w:space="0" w:color="000000"/>
              <w:left w:val="single" w:sz="4" w:space="0" w:color="000000"/>
              <w:bottom w:val="single" w:sz="4" w:space="0" w:color="000000"/>
              <w:right w:val="single" w:sz="4" w:space="0" w:color="000000"/>
            </w:tcBorders>
          </w:tcPr>
          <w:p w14:paraId="2A186E2C" w14:textId="77777777" w:rsidR="003F7BF0" w:rsidRPr="0023077C" w:rsidRDefault="003F7BF0" w:rsidP="00CE49AC">
            <w:pPr>
              <w:pStyle w:val="aff0"/>
              <w:spacing w:line="276" w:lineRule="auto"/>
              <w:rPr>
                <w:szCs w:val="28"/>
                <w:shd w:val="clear" w:color="auto" w:fill="FFFFFF"/>
              </w:rPr>
            </w:pPr>
          </w:p>
        </w:tc>
      </w:tr>
      <w:tr w:rsidR="003F7BF0" w:rsidRPr="00722111" w14:paraId="40011604" w14:textId="77777777" w:rsidTr="004F25AE">
        <w:trPr>
          <w:jc w:val="center"/>
        </w:trPr>
        <w:tc>
          <w:tcPr>
            <w:tcW w:w="3529" w:type="dxa"/>
            <w:tcBorders>
              <w:top w:val="single" w:sz="4" w:space="0" w:color="000000"/>
              <w:left w:val="single" w:sz="4" w:space="0" w:color="000000"/>
              <w:bottom w:val="single" w:sz="4" w:space="0" w:color="000000"/>
            </w:tcBorders>
          </w:tcPr>
          <w:p w14:paraId="78EEA348"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 xml:space="preserve">Объем инвестиций в основной капитал организаций за счет всех источников финансирования </w:t>
            </w:r>
          </w:p>
        </w:tc>
        <w:tc>
          <w:tcPr>
            <w:tcW w:w="1559" w:type="dxa"/>
            <w:tcBorders>
              <w:top w:val="single" w:sz="4" w:space="0" w:color="000000"/>
              <w:left w:val="single" w:sz="4" w:space="0" w:color="000000"/>
              <w:bottom w:val="single" w:sz="4" w:space="0" w:color="000000"/>
            </w:tcBorders>
            <w:vAlign w:val="center"/>
          </w:tcPr>
          <w:p w14:paraId="75FB0853"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3A7B4C11"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62 125,3</w:t>
            </w:r>
          </w:p>
        </w:tc>
        <w:tc>
          <w:tcPr>
            <w:tcW w:w="1417" w:type="dxa"/>
            <w:tcBorders>
              <w:top w:val="single" w:sz="4" w:space="0" w:color="000000"/>
              <w:left w:val="single" w:sz="4" w:space="0" w:color="000000"/>
              <w:bottom w:val="single" w:sz="4" w:space="0" w:color="000000"/>
            </w:tcBorders>
            <w:vAlign w:val="center"/>
          </w:tcPr>
          <w:p w14:paraId="27220204"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64 818,9</w:t>
            </w:r>
          </w:p>
        </w:tc>
        <w:tc>
          <w:tcPr>
            <w:tcW w:w="1400" w:type="dxa"/>
            <w:tcBorders>
              <w:top w:val="single" w:sz="4" w:space="0" w:color="000000"/>
              <w:left w:val="single" w:sz="4" w:space="0" w:color="000000"/>
              <w:bottom w:val="single" w:sz="4" w:space="0" w:color="000000"/>
              <w:right w:val="single" w:sz="4" w:space="0" w:color="000000"/>
            </w:tcBorders>
            <w:vAlign w:val="center"/>
          </w:tcPr>
          <w:p w14:paraId="5EB42520" w14:textId="77777777" w:rsidR="003F7BF0" w:rsidRPr="0023077C" w:rsidRDefault="003F7BF0" w:rsidP="00CE49AC">
            <w:pPr>
              <w:pStyle w:val="aff0"/>
              <w:spacing w:line="276" w:lineRule="auto"/>
              <w:ind w:firstLine="0"/>
              <w:jc w:val="center"/>
              <w:rPr>
                <w:szCs w:val="28"/>
                <w:shd w:val="clear" w:color="auto" w:fill="FFFFFF"/>
              </w:rPr>
            </w:pPr>
            <w:r w:rsidRPr="0023077C">
              <w:rPr>
                <w:szCs w:val="28"/>
                <w:shd w:val="clear" w:color="auto" w:fill="FFFFFF"/>
              </w:rPr>
              <w:t>60 187,5</w:t>
            </w:r>
          </w:p>
        </w:tc>
      </w:tr>
      <w:tr w:rsidR="003F7BF0" w:rsidRPr="00722111" w14:paraId="6B8848CF" w14:textId="77777777" w:rsidTr="004F25AE">
        <w:trPr>
          <w:jc w:val="center"/>
        </w:trPr>
        <w:tc>
          <w:tcPr>
            <w:tcW w:w="3529" w:type="dxa"/>
            <w:tcBorders>
              <w:top w:val="single" w:sz="4" w:space="0" w:color="000000"/>
              <w:left w:val="single" w:sz="4" w:space="0" w:color="000000"/>
              <w:bottom w:val="single" w:sz="4" w:space="0" w:color="000000"/>
            </w:tcBorders>
          </w:tcPr>
          <w:p w14:paraId="04B665AF"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Индекс физического объема инвестиций в основной капитал</w:t>
            </w:r>
          </w:p>
        </w:tc>
        <w:tc>
          <w:tcPr>
            <w:tcW w:w="1559" w:type="dxa"/>
            <w:tcBorders>
              <w:top w:val="single" w:sz="4" w:space="0" w:color="000000"/>
              <w:left w:val="single" w:sz="4" w:space="0" w:color="000000"/>
              <w:bottom w:val="single" w:sz="4" w:space="0" w:color="000000"/>
            </w:tcBorders>
            <w:vAlign w:val="center"/>
          </w:tcPr>
          <w:p w14:paraId="64678FF6"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w:t>
            </w:r>
          </w:p>
        </w:tc>
        <w:tc>
          <w:tcPr>
            <w:tcW w:w="1418" w:type="dxa"/>
            <w:tcBorders>
              <w:top w:val="single" w:sz="4" w:space="0" w:color="000000"/>
              <w:left w:val="single" w:sz="4" w:space="0" w:color="000000"/>
              <w:bottom w:val="single" w:sz="4" w:space="0" w:color="000000"/>
            </w:tcBorders>
            <w:vAlign w:val="center"/>
          </w:tcPr>
          <w:p w14:paraId="740AC2B4"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95,6</w:t>
            </w:r>
          </w:p>
        </w:tc>
        <w:tc>
          <w:tcPr>
            <w:tcW w:w="1417" w:type="dxa"/>
            <w:tcBorders>
              <w:top w:val="single" w:sz="4" w:space="0" w:color="000000"/>
              <w:left w:val="single" w:sz="4" w:space="0" w:color="000000"/>
              <w:bottom w:val="single" w:sz="4" w:space="0" w:color="000000"/>
            </w:tcBorders>
            <w:vAlign w:val="center"/>
          </w:tcPr>
          <w:p w14:paraId="5BDC7AA3" w14:textId="77777777" w:rsidR="003F7BF0" w:rsidRPr="00AE4FA4" w:rsidRDefault="003F7BF0" w:rsidP="00B7272B">
            <w:pPr>
              <w:pStyle w:val="aff0"/>
              <w:spacing w:line="276" w:lineRule="auto"/>
              <w:ind w:firstLine="0"/>
              <w:jc w:val="center"/>
              <w:rPr>
                <w:szCs w:val="28"/>
                <w:shd w:val="clear" w:color="auto" w:fill="FFFFFF"/>
              </w:rPr>
            </w:pPr>
            <w:r w:rsidRPr="00AE4FA4">
              <w:rPr>
                <w:szCs w:val="28"/>
                <w:shd w:val="clear" w:color="auto" w:fill="FFFFFF"/>
              </w:rPr>
              <w:t>101,</w:t>
            </w:r>
            <w:r w:rsidR="00B7272B">
              <w:rPr>
                <w:szCs w:val="28"/>
                <w:shd w:val="clear" w:color="auto" w:fill="FFFFFF"/>
              </w:rPr>
              <w:t>1</w:t>
            </w:r>
          </w:p>
        </w:tc>
        <w:tc>
          <w:tcPr>
            <w:tcW w:w="1400" w:type="dxa"/>
            <w:tcBorders>
              <w:top w:val="single" w:sz="4" w:space="0" w:color="000000"/>
              <w:left w:val="single" w:sz="4" w:space="0" w:color="000000"/>
              <w:bottom w:val="single" w:sz="4" w:space="0" w:color="000000"/>
              <w:right w:val="single" w:sz="4" w:space="0" w:color="000000"/>
            </w:tcBorders>
            <w:vAlign w:val="center"/>
          </w:tcPr>
          <w:p w14:paraId="345993CF" w14:textId="77777777" w:rsidR="003F7BF0" w:rsidRPr="00722111" w:rsidRDefault="003F7BF0" w:rsidP="00CE49AC">
            <w:pPr>
              <w:pStyle w:val="aff0"/>
              <w:spacing w:line="276" w:lineRule="auto"/>
              <w:ind w:firstLine="0"/>
              <w:jc w:val="center"/>
              <w:rPr>
                <w:szCs w:val="28"/>
                <w:highlight w:val="yellow"/>
                <w:shd w:val="clear" w:color="auto" w:fill="FFFFFF"/>
              </w:rPr>
            </w:pPr>
            <w:r w:rsidRPr="0023077C">
              <w:rPr>
                <w:szCs w:val="28"/>
                <w:shd w:val="clear" w:color="auto" w:fill="FFFFFF"/>
              </w:rPr>
              <w:t>100,3</w:t>
            </w:r>
          </w:p>
        </w:tc>
      </w:tr>
      <w:tr w:rsidR="003F7BF0" w:rsidRPr="00722111" w14:paraId="10DC9C4F" w14:textId="77777777" w:rsidTr="004F25AE">
        <w:trPr>
          <w:jc w:val="center"/>
        </w:trPr>
        <w:tc>
          <w:tcPr>
            <w:tcW w:w="3529" w:type="dxa"/>
            <w:tcBorders>
              <w:top w:val="single" w:sz="4" w:space="0" w:color="000000"/>
              <w:left w:val="single" w:sz="4" w:space="0" w:color="000000"/>
              <w:bottom w:val="single" w:sz="4" w:space="0" w:color="000000"/>
            </w:tcBorders>
          </w:tcPr>
          <w:p w14:paraId="665E1A85"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 xml:space="preserve">Инвестиции за счет собственных средств </w:t>
            </w:r>
          </w:p>
        </w:tc>
        <w:tc>
          <w:tcPr>
            <w:tcW w:w="1559" w:type="dxa"/>
            <w:tcBorders>
              <w:top w:val="single" w:sz="4" w:space="0" w:color="000000"/>
              <w:left w:val="single" w:sz="4" w:space="0" w:color="000000"/>
              <w:bottom w:val="single" w:sz="4" w:space="0" w:color="000000"/>
            </w:tcBorders>
          </w:tcPr>
          <w:p w14:paraId="432C3AC1"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12D6E12C"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49 762,4</w:t>
            </w:r>
          </w:p>
        </w:tc>
        <w:tc>
          <w:tcPr>
            <w:tcW w:w="1417" w:type="dxa"/>
            <w:tcBorders>
              <w:top w:val="single" w:sz="4" w:space="0" w:color="000000"/>
              <w:left w:val="single" w:sz="4" w:space="0" w:color="000000"/>
              <w:bottom w:val="single" w:sz="4" w:space="0" w:color="000000"/>
            </w:tcBorders>
            <w:vAlign w:val="center"/>
          </w:tcPr>
          <w:p w14:paraId="58890D67"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51 660,7</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2002" w14:textId="77777777" w:rsidR="003F7BF0" w:rsidRPr="00ED007F" w:rsidRDefault="007A034D" w:rsidP="00CE49AC">
            <w:pPr>
              <w:pStyle w:val="aff0"/>
              <w:spacing w:line="276" w:lineRule="auto"/>
              <w:ind w:firstLine="0"/>
              <w:jc w:val="center"/>
              <w:rPr>
                <w:szCs w:val="28"/>
                <w:shd w:val="clear" w:color="auto" w:fill="FFFFFF"/>
              </w:rPr>
            </w:pPr>
            <w:r>
              <w:rPr>
                <w:szCs w:val="28"/>
                <w:shd w:val="clear" w:color="auto" w:fill="FFFFFF"/>
              </w:rPr>
              <w:t>45 742,5</w:t>
            </w:r>
          </w:p>
        </w:tc>
      </w:tr>
      <w:tr w:rsidR="003F7BF0" w:rsidRPr="00722111" w14:paraId="41A2357F" w14:textId="77777777" w:rsidTr="004F25AE">
        <w:trPr>
          <w:jc w:val="center"/>
        </w:trPr>
        <w:tc>
          <w:tcPr>
            <w:tcW w:w="3529" w:type="dxa"/>
            <w:tcBorders>
              <w:top w:val="single" w:sz="4" w:space="0" w:color="000000"/>
              <w:left w:val="single" w:sz="4" w:space="0" w:color="000000"/>
              <w:bottom w:val="single" w:sz="4" w:space="0" w:color="000000"/>
            </w:tcBorders>
          </w:tcPr>
          <w:p w14:paraId="7A654349"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Инвестиции за счет привлеченных средств</w:t>
            </w:r>
          </w:p>
        </w:tc>
        <w:tc>
          <w:tcPr>
            <w:tcW w:w="1559" w:type="dxa"/>
            <w:tcBorders>
              <w:top w:val="single" w:sz="4" w:space="0" w:color="000000"/>
              <w:left w:val="single" w:sz="4" w:space="0" w:color="000000"/>
              <w:bottom w:val="single" w:sz="4" w:space="0" w:color="000000"/>
            </w:tcBorders>
          </w:tcPr>
          <w:p w14:paraId="19D33764"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5700B225"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12 362,9</w:t>
            </w:r>
          </w:p>
        </w:tc>
        <w:tc>
          <w:tcPr>
            <w:tcW w:w="1417" w:type="dxa"/>
            <w:tcBorders>
              <w:top w:val="single" w:sz="4" w:space="0" w:color="000000"/>
              <w:left w:val="single" w:sz="4" w:space="0" w:color="000000"/>
              <w:bottom w:val="single" w:sz="4" w:space="0" w:color="000000"/>
            </w:tcBorders>
            <w:vAlign w:val="center"/>
          </w:tcPr>
          <w:p w14:paraId="50BF25D5"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13 158,2</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B47E6" w14:textId="77777777" w:rsidR="003F7BF0" w:rsidRPr="00ED007F" w:rsidRDefault="007A034D" w:rsidP="00CE49AC">
            <w:pPr>
              <w:pStyle w:val="aff0"/>
              <w:spacing w:line="276" w:lineRule="auto"/>
              <w:ind w:firstLine="0"/>
              <w:jc w:val="center"/>
              <w:rPr>
                <w:szCs w:val="28"/>
                <w:shd w:val="clear" w:color="auto" w:fill="FFFFFF"/>
              </w:rPr>
            </w:pPr>
            <w:r>
              <w:rPr>
                <w:szCs w:val="28"/>
                <w:shd w:val="clear" w:color="auto" w:fill="FFFFFF"/>
              </w:rPr>
              <w:t>14 445,0</w:t>
            </w:r>
          </w:p>
        </w:tc>
      </w:tr>
      <w:tr w:rsidR="003F7BF0" w:rsidRPr="00722111" w14:paraId="185A51DB" w14:textId="77777777" w:rsidTr="004F25AE">
        <w:trPr>
          <w:jc w:val="center"/>
        </w:trPr>
        <w:tc>
          <w:tcPr>
            <w:tcW w:w="3529" w:type="dxa"/>
            <w:tcBorders>
              <w:top w:val="single" w:sz="4" w:space="0" w:color="000000"/>
              <w:left w:val="single" w:sz="4" w:space="0" w:color="000000"/>
              <w:bottom w:val="single" w:sz="4" w:space="0" w:color="000000"/>
            </w:tcBorders>
          </w:tcPr>
          <w:p w14:paraId="06EB150B"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Инвестиции за счет средств федерального бюджета</w:t>
            </w:r>
          </w:p>
        </w:tc>
        <w:tc>
          <w:tcPr>
            <w:tcW w:w="1559" w:type="dxa"/>
            <w:tcBorders>
              <w:top w:val="single" w:sz="4" w:space="0" w:color="000000"/>
              <w:left w:val="single" w:sz="4" w:space="0" w:color="000000"/>
              <w:bottom w:val="single" w:sz="4" w:space="0" w:color="000000"/>
            </w:tcBorders>
          </w:tcPr>
          <w:p w14:paraId="0392FA8D"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38A2A580"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1</w:t>
            </w:r>
            <w:r>
              <w:rPr>
                <w:szCs w:val="28"/>
                <w:shd w:val="clear" w:color="auto" w:fill="FFFFFF"/>
              </w:rPr>
              <w:t xml:space="preserve"> </w:t>
            </w:r>
            <w:r w:rsidRPr="00AE4FA4">
              <w:rPr>
                <w:szCs w:val="28"/>
                <w:shd w:val="clear" w:color="auto" w:fill="FFFFFF"/>
              </w:rPr>
              <w:t>528,1</w:t>
            </w:r>
          </w:p>
        </w:tc>
        <w:tc>
          <w:tcPr>
            <w:tcW w:w="1417" w:type="dxa"/>
            <w:tcBorders>
              <w:top w:val="single" w:sz="4" w:space="0" w:color="000000"/>
              <w:left w:val="single" w:sz="4" w:space="0" w:color="000000"/>
              <w:bottom w:val="single" w:sz="4" w:space="0" w:color="000000"/>
            </w:tcBorders>
            <w:vAlign w:val="center"/>
          </w:tcPr>
          <w:p w14:paraId="52B3F4C5"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1</w:t>
            </w:r>
            <w:r>
              <w:rPr>
                <w:szCs w:val="28"/>
                <w:shd w:val="clear" w:color="auto" w:fill="FFFFFF"/>
              </w:rPr>
              <w:t xml:space="preserve"> </w:t>
            </w:r>
            <w:r w:rsidRPr="00AE4FA4">
              <w:rPr>
                <w:szCs w:val="28"/>
                <w:shd w:val="clear" w:color="auto" w:fill="FFFFFF"/>
              </w:rPr>
              <w:t>614,0</w:t>
            </w:r>
          </w:p>
        </w:tc>
        <w:tc>
          <w:tcPr>
            <w:tcW w:w="14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1F82A" w14:textId="77777777" w:rsidR="003F7BF0" w:rsidRPr="00ED007F" w:rsidRDefault="003F7BF0" w:rsidP="00CE49AC">
            <w:pPr>
              <w:pStyle w:val="aff0"/>
              <w:spacing w:line="276" w:lineRule="auto"/>
              <w:ind w:firstLine="0"/>
              <w:jc w:val="center"/>
              <w:rPr>
                <w:szCs w:val="28"/>
                <w:shd w:val="clear" w:color="auto" w:fill="FFFFFF"/>
              </w:rPr>
            </w:pPr>
            <w:r w:rsidRPr="00ED007F">
              <w:rPr>
                <w:szCs w:val="28"/>
                <w:shd w:val="clear" w:color="auto" w:fill="FFFFFF"/>
              </w:rPr>
              <w:t>1 201,8</w:t>
            </w:r>
          </w:p>
        </w:tc>
      </w:tr>
      <w:tr w:rsidR="003F7BF0" w:rsidRPr="00722111" w14:paraId="23FEA45D" w14:textId="77777777" w:rsidTr="004F25AE">
        <w:trPr>
          <w:jc w:val="center"/>
        </w:trPr>
        <w:tc>
          <w:tcPr>
            <w:tcW w:w="3529" w:type="dxa"/>
            <w:tcBorders>
              <w:top w:val="single" w:sz="4" w:space="0" w:color="000000"/>
              <w:left w:val="single" w:sz="4" w:space="0" w:color="000000"/>
              <w:bottom w:val="single" w:sz="4" w:space="0" w:color="000000"/>
            </w:tcBorders>
          </w:tcPr>
          <w:p w14:paraId="5C02F5EE"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Инвестиции за счет средств областного бюджета</w:t>
            </w:r>
          </w:p>
        </w:tc>
        <w:tc>
          <w:tcPr>
            <w:tcW w:w="1559" w:type="dxa"/>
            <w:tcBorders>
              <w:top w:val="single" w:sz="4" w:space="0" w:color="000000"/>
              <w:left w:val="single" w:sz="4" w:space="0" w:color="000000"/>
              <w:bottom w:val="single" w:sz="4" w:space="0" w:color="000000"/>
            </w:tcBorders>
          </w:tcPr>
          <w:p w14:paraId="78A18E37"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68D9BD41"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4</w:t>
            </w:r>
            <w:r>
              <w:rPr>
                <w:szCs w:val="28"/>
                <w:shd w:val="clear" w:color="auto" w:fill="FFFFFF"/>
              </w:rPr>
              <w:t xml:space="preserve"> </w:t>
            </w:r>
            <w:r w:rsidRPr="00AE4FA4">
              <w:rPr>
                <w:szCs w:val="28"/>
                <w:shd w:val="clear" w:color="auto" w:fill="FFFFFF"/>
              </w:rPr>
              <w:t>328,8</w:t>
            </w:r>
          </w:p>
        </w:tc>
        <w:tc>
          <w:tcPr>
            <w:tcW w:w="1417" w:type="dxa"/>
            <w:tcBorders>
              <w:top w:val="single" w:sz="4" w:space="0" w:color="000000"/>
              <w:left w:val="single" w:sz="4" w:space="0" w:color="000000"/>
              <w:bottom w:val="single" w:sz="4" w:space="0" w:color="000000"/>
            </w:tcBorders>
            <w:vAlign w:val="center"/>
          </w:tcPr>
          <w:p w14:paraId="043E4866"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4</w:t>
            </w:r>
            <w:r>
              <w:rPr>
                <w:szCs w:val="28"/>
                <w:shd w:val="clear" w:color="auto" w:fill="FFFFFF"/>
              </w:rPr>
              <w:t xml:space="preserve"> </w:t>
            </w:r>
            <w:r w:rsidRPr="00AE4FA4">
              <w:rPr>
                <w:szCs w:val="28"/>
                <w:shd w:val="clear" w:color="auto" w:fill="FFFFFF"/>
              </w:rPr>
              <w:t>615,1</w:t>
            </w:r>
          </w:p>
        </w:tc>
        <w:tc>
          <w:tcPr>
            <w:tcW w:w="1400" w:type="dxa"/>
            <w:tcBorders>
              <w:top w:val="single" w:sz="4" w:space="0" w:color="000000"/>
              <w:left w:val="single" w:sz="4" w:space="0" w:color="000000"/>
              <w:bottom w:val="single" w:sz="4" w:space="0" w:color="000000"/>
              <w:right w:val="single" w:sz="4" w:space="0" w:color="000000"/>
            </w:tcBorders>
            <w:vAlign w:val="center"/>
          </w:tcPr>
          <w:p w14:paraId="646C261A" w14:textId="77777777" w:rsidR="003F7BF0" w:rsidRPr="00ED007F" w:rsidRDefault="003F7BF0" w:rsidP="00CE49AC">
            <w:pPr>
              <w:pStyle w:val="aff0"/>
              <w:spacing w:line="276" w:lineRule="auto"/>
              <w:ind w:firstLine="0"/>
              <w:jc w:val="center"/>
              <w:rPr>
                <w:szCs w:val="28"/>
                <w:shd w:val="clear" w:color="auto" w:fill="FFFFFF"/>
              </w:rPr>
            </w:pPr>
            <w:r w:rsidRPr="00ED007F">
              <w:rPr>
                <w:szCs w:val="28"/>
                <w:shd w:val="clear" w:color="auto" w:fill="FFFFFF"/>
              </w:rPr>
              <w:t>5 513,7</w:t>
            </w:r>
          </w:p>
        </w:tc>
      </w:tr>
      <w:tr w:rsidR="003F7BF0" w:rsidRPr="00722111" w14:paraId="2DAAA427" w14:textId="77777777" w:rsidTr="004F25AE">
        <w:trPr>
          <w:jc w:val="center"/>
        </w:trPr>
        <w:tc>
          <w:tcPr>
            <w:tcW w:w="3529" w:type="dxa"/>
            <w:tcBorders>
              <w:top w:val="single" w:sz="4" w:space="0" w:color="000000"/>
              <w:left w:val="single" w:sz="4" w:space="0" w:color="000000"/>
              <w:bottom w:val="single" w:sz="4" w:space="0" w:color="000000"/>
            </w:tcBorders>
          </w:tcPr>
          <w:p w14:paraId="7AF4535B" w14:textId="77777777" w:rsidR="003F7BF0" w:rsidRPr="00AE4FA4" w:rsidRDefault="003F7BF0" w:rsidP="00CE49AC">
            <w:pPr>
              <w:pStyle w:val="aff0"/>
              <w:spacing w:line="240" w:lineRule="auto"/>
              <w:ind w:firstLine="0"/>
              <w:jc w:val="left"/>
              <w:rPr>
                <w:szCs w:val="28"/>
                <w:shd w:val="clear" w:color="auto" w:fill="FFFFFF"/>
              </w:rPr>
            </w:pPr>
            <w:r w:rsidRPr="00AE4FA4">
              <w:rPr>
                <w:szCs w:val="28"/>
                <w:shd w:val="clear" w:color="auto" w:fill="FFFFFF"/>
              </w:rPr>
              <w:t>Инвестиции за счет средств бюджета городского округа</w:t>
            </w:r>
          </w:p>
        </w:tc>
        <w:tc>
          <w:tcPr>
            <w:tcW w:w="1559" w:type="dxa"/>
            <w:tcBorders>
              <w:top w:val="single" w:sz="4" w:space="0" w:color="000000"/>
              <w:left w:val="single" w:sz="4" w:space="0" w:color="000000"/>
              <w:bottom w:val="single" w:sz="4" w:space="0" w:color="000000"/>
            </w:tcBorders>
          </w:tcPr>
          <w:p w14:paraId="0A2EC685"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млн. рублей</w:t>
            </w:r>
          </w:p>
        </w:tc>
        <w:tc>
          <w:tcPr>
            <w:tcW w:w="1418" w:type="dxa"/>
            <w:tcBorders>
              <w:top w:val="single" w:sz="4" w:space="0" w:color="000000"/>
              <w:left w:val="single" w:sz="4" w:space="0" w:color="000000"/>
              <w:bottom w:val="single" w:sz="4" w:space="0" w:color="000000"/>
            </w:tcBorders>
            <w:vAlign w:val="center"/>
          </w:tcPr>
          <w:p w14:paraId="3F82848E" w14:textId="77777777" w:rsidR="003F7BF0" w:rsidRPr="00AE4FA4" w:rsidRDefault="003F7BF0" w:rsidP="00CE49AC">
            <w:pPr>
              <w:pStyle w:val="aff0"/>
              <w:spacing w:line="276" w:lineRule="auto"/>
              <w:ind w:firstLine="0"/>
              <w:jc w:val="center"/>
              <w:rPr>
                <w:szCs w:val="28"/>
                <w:shd w:val="clear" w:color="auto" w:fill="FFFFFF"/>
              </w:rPr>
            </w:pPr>
            <w:r w:rsidRPr="00AE4FA4">
              <w:rPr>
                <w:szCs w:val="28"/>
                <w:shd w:val="clear" w:color="auto" w:fill="FFFFFF"/>
              </w:rPr>
              <w:t>231,4</w:t>
            </w:r>
          </w:p>
        </w:tc>
        <w:tc>
          <w:tcPr>
            <w:tcW w:w="1417" w:type="dxa"/>
            <w:tcBorders>
              <w:top w:val="single" w:sz="4" w:space="0" w:color="000000"/>
              <w:left w:val="single" w:sz="4" w:space="0" w:color="000000"/>
              <w:bottom w:val="single" w:sz="4" w:space="0" w:color="000000"/>
            </w:tcBorders>
            <w:vAlign w:val="center"/>
          </w:tcPr>
          <w:p w14:paraId="0D2403D2" w14:textId="77777777" w:rsidR="003F7BF0" w:rsidRPr="00ED007F" w:rsidRDefault="003F7BF0" w:rsidP="00CE49AC">
            <w:pPr>
              <w:pStyle w:val="aff0"/>
              <w:spacing w:line="276" w:lineRule="auto"/>
              <w:ind w:firstLine="0"/>
              <w:jc w:val="center"/>
              <w:rPr>
                <w:szCs w:val="28"/>
                <w:shd w:val="clear" w:color="auto" w:fill="FFFFFF"/>
              </w:rPr>
            </w:pPr>
            <w:r w:rsidRPr="00ED007F">
              <w:rPr>
                <w:szCs w:val="28"/>
                <w:shd w:val="clear" w:color="auto" w:fill="FFFFFF"/>
              </w:rPr>
              <w:t>252,8</w:t>
            </w:r>
          </w:p>
        </w:tc>
        <w:tc>
          <w:tcPr>
            <w:tcW w:w="1400" w:type="dxa"/>
            <w:tcBorders>
              <w:top w:val="single" w:sz="4" w:space="0" w:color="000000"/>
              <w:left w:val="single" w:sz="4" w:space="0" w:color="000000"/>
              <w:bottom w:val="single" w:sz="4" w:space="0" w:color="000000"/>
              <w:right w:val="single" w:sz="4" w:space="0" w:color="000000"/>
            </w:tcBorders>
            <w:vAlign w:val="center"/>
          </w:tcPr>
          <w:p w14:paraId="39B346A9" w14:textId="77777777" w:rsidR="003F7BF0" w:rsidRPr="00ED007F" w:rsidRDefault="003F7BF0" w:rsidP="00CE49AC">
            <w:pPr>
              <w:pStyle w:val="aff0"/>
              <w:spacing w:line="276" w:lineRule="auto"/>
              <w:ind w:firstLine="0"/>
              <w:jc w:val="center"/>
              <w:rPr>
                <w:szCs w:val="28"/>
                <w:shd w:val="clear" w:color="auto" w:fill="FFFFFF"/>
              </w:rPr>
            </w:pPr>
            <w:r w:rsidRPr="00ED007F">
              <w:rPr>
                <w:szCs w:val="28"/>
                <w:shd w:val="clear" w:color="auto" w:fill="FFFFFF"/>
              </w:rPr>
              <w:t>140,7</w:t>
            </w:r>
          </w:p>
        </w:tc>
      </w:tr>
    </w:tbl>
    <w:p w14:paraId="06682F15" w14:textId="77777777" w:rsidR="003F7BF0" w:rsidRPr="00F60279" w:rsidRDefault="003F7BF0" w:rsidP="003F7BF0">
      <w:pPr>
        <w:pStyle w:val="aff0"/>
        <w:spacing w:line="276" w:lineRule="auto"/>
        <w:rPr>
          <w:szCs w:val="24"/>
          <w:highlight w:val="yellow"/>
        </w:rPr>
      </w:pPr>
    </w:p>
    <w:p w14:paraId="65E2F3F8" w14:textId="77777777" w:rsidR="00AB6A45" w:rsidRPr="00F07D27" w:rsidRDefault="003F7BF0" w:rsidP="00AB4F51">
      <w:pPr>
        <w:spacing w:line="276" w:lineRule="auto"/>
        <w:rPr>
          <w:sz w:val="28"/>
          <w:szCs w:val="24"/>
        </w:rPr>
      </w:pPr>
      <w:r w:rsidRPr="00F07D27">
        <w:rPr>
          <w:sz w:val="28"/>
          <w:szCs w:val="24"/>
        </w:rPr>
        <w:t>Корректировка значения объем</w:t>
      </w:r>
      <w:r w:rsidR="00B905D0" w:rsidRPr="00F07D27">
        <w:rPr>
          <w:sz w:val="28"/>
          <w:szCs w:val="24"/>
        </w:rPr>
        <w:t>а</w:t>
      </w:r>
      <w:r w:rsidRPr="00F07D27">
        <w:rPr>
          <w:sz w:val="28"/>
          <w:szCs w:val="24"/>
        </w:rPr>
        <w:t xml:space="preserve"> инвестиций в основной капитал на 2023 год относительно прошлогоднего прогноза в сторону снижения объясняется </w:t>
      </w:r>
      <w:r w:rsidR="00AB6A45" w:rsidRPr="00F07D27">
        <w:rPr>
          <w:sz w:val="28"/>
          <w:szCs w:val="24"/>
        </w:rPr>
        <w:t>значительн</w:t>
      </w:r>
      <w:r w:rsidR="00B905D0" w:rsidRPr="00F07D27">
        <w:rPr>
          <w:sz w:val="28"/>
          <w:szCs w:val="24"/>
        </w:rPr>
        <w:t>ым</w:t>
      </w:r>
      <w:r w:rsidR="00AB6A45" w:rsidRPr="00F07D27">
        <w:rPr>
          <w:sz w:val="28"/>
          <w:szCs w:val="24"/>
        </w:rPr>
        <w:t xml:space="preserve"> </w:t>
      </w:r>
      <w:r w:rsidR="00B905D0" w:rsidRPr="00F07D27">
        <w:rPr>
          <w:sz w:val="28"/>
          <w:szCs w:val="24"/>
        </w:rPr>
        <w:t>сокращением</w:t>
      </w:r>
      <w:r w:rsidR="00AB6A45" w:rsidRPr="00F07D27">
        <w:rPr>
          <w:sz w:val="28"/>
          <w:szCs w:val="24"/>
        </w:rPr>
        <w:t xml:space="preserve"> </w:t>
      </w:r>
      <w:r w:rsidR="00B905D0" w:rsidRPr="00F07D27">
        <w:rPr>
          <w:sz w:val="28"/>
          <w:szCs w:val="24"/>
        </w:rPr>
        <w:t xml:space="preserve">в 2022 году </w:t>
      </w:r>
      <w:r w:rsidR="00AB6A45" w:rsidRPr="00F07D27">
        <w:rPr>
          <w:sz w:val="28"/>
          <w:szCs w:val="24"/>
        </w:rPr>
        <w:t>фактического объема инвестиций в основной капитал в автомобилестроении</w:t>
      </w:r>
      <w:r w:rsidR="00B905D0" w:rsidRPr="00F07D27">
        <w:rPr>
          <w:sz w:val="28"/>
          <w:szCs w:val="24"/>
        </w:rPr>
        <w:t xml:space="preserve"> относительно ранее запланированного</w:t>
      </w:r>
      <w:r w:rsidR="00AB6A45" w:rsidRPr="00F07D27">
        <w:rPr>
          <w:sz w:val="28"/>
          <w:szCs w:val="24"/>
        </w:rPr>
        <w:t>.</w:t>
      </w:r>
    </w:p>
    <w:p w14:paraId="4EB66BE7" w14:textId="77777777" w:rsidR="003F7BF0" w:rsidRPr="0089174F" w:rsidRDefault="003F7BF0" w:rsidP="00AB4F51">
      <w:pPr>
        <w:pStyle w:val="aff0"/>
        <w:spacing w:line="276" w:lineRule="auto"/>
        <w:rPr>
          <w:szCs w:val="24"/>
        </w:rPr>
      </w:pPr>
      <w:r w:rsidRPr="00F07D27">
        <w:rPr>
          <w:szCs w:val="24"/>
        </w:rPr>
        <w:t xml:space="preserve">Кроме того, </w:t>
      </w:r>
      <w:r w:rsidR="00AA1FE6" w:rsidRPr="00F07D27">
        <w:rPr>
          <w:szCs w:val="28"/>
          <w:shd w:val="clear" w:color="auto" w:fill="FFFFFF"/>
        </w:rPr>
        <w:t xml:space="preserve">на основании фактически сложившихся значений инвестиций за 2022 год в разбивке по источникам финансирования </w:t>
      </w:r>
      <w:r w:rsidRPr="00F07D27">
        <w:rPr>
          <w:szCs w:val="24"/>
        </w:rPr>
        <w:t>скорректирован объем инвестиц</w:t>
      </w:r>
      <w:r w:rsidR="00AA1FE6" w:rsidRPr="00F07D27">
        <w:rPr>
          <w:szCs w:val="24"/>
        </w:rPr>
        <w:t>ий за счет собственных и привлеченных средств</w:t>
      </w:r>
      <w:r w:rsidR="00343EBF" w:rsidRPr="00F07D27">
        <w:rPr>
          <w:szCs w:val="24"/>
        </w:rPr>
        <w:t xml:space="preserve"> на 2023 год</w:t>
      </w:r>
      <w:r w:rsidRPr="00F07D27">
        <w:rPr>
          <w:szCs w:val="24"/>
        </w:rPr>
        <w:t>.</w:t>
      </w:r>
    </w:p>
    <w:p w14:paraId="47564B98" w14:textId="77777777" w:rsidR="003F7BF0" w:rsidRPr="00A37926" w:rsidRDefault="003F7BF0" w:rsidP="00AB4F51">
      <w:pPr>
        <w:pStyle w:val="aff0"/>
        <w:spacing w:line="276" w:lineRule="auto"/>
        <w:rPr>
          <w:szCs w:val="28"/>
          <w:shd w:val="clear" w:color="auto" w:fill="FFFFFF"/>
        </w:rPr>
      </w:pPr>
      <w:r w:rsidRPr="0089174F">
        <w:rPr>
          <w:szCs w:val="28"/>
          <w:shd w:val="clear" w:color="auto" w:fill="FFFFFF"/>
        </w:rPr>
        <w:t>На основании фактически</w:t>
      </w:r>
      <w:r w:rsidR="00343EBF">
        <w:rPr>
          <w:szCs w:val="28"/>
          <w:shd w:val="clear" w:color="auto" w:fill="FFFFFF"/>
        </w:rPr>
        <w:t>х</w:t>
      </w:r>
      <w:r w:rsidRPr="0089174F">
        <w:rPr>
          <w:szCs w:val="28"/>
          <w:shd w:val="clear" w:color="auto" w:fill="FFFFFF"/>
        </w:rPr>
        <w:t xml:space="preserve"> значений бюджетных инвестиций за счет средств областного </w:t>
      </w:r>
      <w:r w:rsidRPr="00D7561B">
        <w:rPr>
          <w:szCs w:val="28"/>
          <w:shd w:val="clear" w:color="auto" w:fill="FFFFFF"/>
        </w:rPr>
        <w:t>бюджета за 2022 год (рост на 72,6%</w:t>
      </w:r>
      <w:r w:rsidRPr="0089174F">
        <w:rPr>
          <w:szCs w:val="28"/>
          <w:shd w:val="clear" w:color="auto" w:fill="FFFFFF"/>
        </w:rPr>
        <w:t xml:space="preserve"> относительно 2021 года) и </w:t>
      </w:r>
      <w:r>
        <w:rPr>
          <w:szCs w:val="28"/>
          <w:shd w:val="clear" w:color="auto" w:fill="FFFFFF"/>
          <w:lang w:val="en-US"/>
        </w:rPr>
        <w:t>I</w:t>
      </w:r>
      <w:r w:rsidRPr="0089174F">
        <w:rPr>
          <w:szCs w:val="28"/>
          <w:shd w:val="clear" w:color="auto" w:fill="FFFFFF"/>
        </w:rPr>
        <w:t xml:space="preserve"> полугодия 2023 года (рост на 32,6% относительно января-июня 2</w:t>
      </w:r>
      <w:r w:rsidRPr="00670DF3">
        <w:rPr>
          <w:szCs w:val="28"/>
          <w:shd w:val="clear" w:color="auto" w:fill="FFFFFF"/>
        </w:rPr>
        <w:t>022 года), а также плановых сумм бюджетных инвестиций,</w:t>
      </w:r>
      <w:r w:rsidRPr="0089174F">
        <w:rPr>
          <w:szCs w:val="28"/>
          <w:shd w:val="clear" w:color="auto" w:fill="FFFFFF"/>
        </w:rPr>
        <w:t xml:space="preserve"> скорректирована оценка 2023 года в сторону увеличения относительно </w:t>
      </w:r>
      <w:r w:rsidRPr="00A37926">
        <w:rPr>
          <w:szCs w:val="28"/>
          <w:shd w:val="clear" w:color="auto" w:fill="FFFFFF"/>
        </w:rPr>
        <w:t>прошлогоднего прогноза.</w:t>
      </w:r>
    </w:p>
    <w:p w14:paraId="549ED56B" w14:textId="77777777" w:rsidR="003F7BF0" w:rsidRPr="00722111" w:rsidRDefault="003F7BF0" w:rsidP="00AB4F51">
      <w:pPr>
        <w:pStyle w:val="aff0"/>
        <w:spacing w:line="276" w:lineRule="auto"/>
        <w:rPr>
          <w:szCs w:val="28"/>
          <w:highlight w:val="yellow"/>
          <w:shd w:val="clear" w:color="auto" w:fill="FFFFFF"/>
        </w:rPr>
      </w:pPr>
      <w:r w:rsidRPr="00A37926">
        <w:rPr>
          <w:szCs w:val="28"/>
          <w:shd w:val="clear" w:color="auto" w:fill="FFFFFF"/>
        </w:rPr>
        <w:t xml:space="preserve">Вместе с тем, скорректирована оценка 2023 года в сторону уменьшения бюджетных инвестиций за счет средств федерального и местного бюджета относительно прошлогоднего прогноза на основании фактических значений за </w:t>
      </w:r>
      <w:r>
        <w:rPr>
          <w:szCs w:val="28"/>
          <w:shd w:val="clear" w:color="auto" w:fill="FFFFFF"/>
          <w:lang w:val="en-US"/>
        </w:rPr>
        <w:t>I</w:t>
      </w:r>
      <w:r w:rsidRPr="00A37926">
        <w:rPr>
          <w:szCs w:val="28"/>
          <w:shd w:val="clear" w:color="auto" w:fill="FFFFFF"/>
        </w:rPr>
        <w:t xml:space="preserve"> полугодие 2023 года (снижение на 20,8% и на 70,9% относительно января-июня </w:t>
      </w:r>
      <w:r w:rsidRPr="00670DF3">
        <w:rPr>
          <w:szCs w:val="28"/>
          <w:shd w:val="clear" w:color="auto" w:fill="FFFFFF"/>
        </w:rPr>
        <w:t>2022 года соответственно), а также плановых сумм бюджетных инвестиций.</w:t>
      </w:r>
    </w:p>
    <w:p w14:paraId="6C6E437C" w14:textId="77777777" w:rsidR="003F7BF0" w:rsidRPr="007E6A4D" w:rsidRDefault="003F7BF0" w:rsidP="00AB4F51">
      <w:pPr>
        <w:pStyle w:val="aff0"/>
        <w:spacing w:line="276" w:lineRule="auto"/>
        <w:rPr>
          <w:szCs w:val="24"/>
        </w:rPr>
      </w:pPr>
      <w:r>
        <w:rPr>
          <w:szCs w:val="24"/>
        </w:rPr>
        <w:t>В</w:t>
      </w:r>
      <w:r w:rsidRPr="00864D54">
        <w:rPr>
          <w:szCs w:val="24"/>
        </w:rPr>
        <w:t> строительной сфере отмечено снижение: объем строительных работ по крупным и средним предприятиям на территории городского округа Тольятти в январе-июне 2023 года снизился на 10% относительно января-июня 2022 года и составил 3 471,2 млн. руб</w:t>
      </w:r>
      <w:r w:rsidR="00B905D0">
        <w:rPr>
          <w:szCs w:val="24"/>
        </w:rPr>
        <w:t>лей</w:t>
      </w:r>
      <w:r w:rsidRPr="00864D54">
        <w:rPr>
          <w:szCs w:val="24"/>
        </w:rPr>
        <w:t>.</w:t>
      </w:r>
    </w:p>
    <w:p w14:paraId="5D1FCF2D" w14:textId="77777777" w:rsidR="00CD713B" w:rsidRPr="00525283" w:rsidRDefault="00CD713B" w:rsidP="00AB4F51">
      <w:pPr>
        <w:pStyle w:val="aff0"/>
        <w:spacing w:line="276" w:lineRule="auto"/>
        <w:rPr>
          <w:szCs w:val="28"/>
          <w:shd w:val="clear" w:color="auto" w:fill="FFFFFF"/>
        </w:rPr>
      </w:pPr>
      <w:r w:rsidRPr="00525283">
        <w:rPr>
          <w:szCs w:val="28"/>
          <w:shd w:val="clear" w:color="auto" w:fill="FFFFFF"/>
        </w:rPr>
        <w:t>В январе – июне 202</w:t>
      </w:r>
      <w:r w:rsidR="00525283" w:rsidRPr="00525283">
        <w:rPr>
          <w:szCs w:val="28"/>
          <w:shd w:val="clear" w:color="auto" w:fill="FFFFFF"/>
        </w:rPr>
        <w:t>3</w:t>
      </w:r>
      <w:r w:rsidRPr="00525283">
        <w:rPr>
          <w:szCs w:val="28"/>
          <w:shd w:val="clear" w:color="auto" w:fill="FFFFFF"/>
        </w:rPr>
        <w:t xml:space="preserve"> года организациями всех форм собственности, а также населением за счет собственных и заемных средств, введено в действие 1</w:t>
      </w:r>
      <w:r w:rsidR="00525283" w:rsidRPr="00525283">
        <w:rPr>
          <w:szCs w:val="28"/>
          <w:shd w:val="clear" w:color="auto" w:fill="FFFFFF"/>
        </w:rPr>
        <w:t>23</w:t>
      </w:r>
      <w:r w:rsidRPr="00525283">
        <w:rPr>
          <w:szCs w:val="28"/>
          <w:shd w:val="clear" w:color="auto" w:fill="FFFFFF"/>
        </w:rPr>
        <w:t xml:space="preserve"> здани</w:t>
      </w:r>
      <w:r w:rsidR="00525283" w:rsidRPr="00525283">
        <w:rPr>
          <w:szCs w:val="28"/>
          <w:shd w:val="clear" w:color="auto" w:fill="FFFFFF"/>
        </w:rPr>
        <w:t>я</w:t>
      </w:r>
      <w:r w:rsidRPr="00525283">
        <w:rPr>
          <w:szCs w:val="28"/>
          <w:shd w:val="clear" w:color="auto" w:fill="FFFFFF"/>
        </w:rPr>
        <w:t xml:space="preserve"> жилого назначения. По сравнению с </w:t>
      </w:r>
      <w:r w:rsidRPr="00525283">
        <w:rPr>
          <w:szCs w:val="28"/>
          <w:shd w:val="clear" w:color="auto" w:fill="FFFFFF"/>
          <w:lang w:val="en-US"/>
        </w:rPr>
        <w:t>I</w:t>
      </w:r>
      <w:r w:rsidRPr="00525283">
        <w:rPr>
          <w:szCs w:val="28"/>
          <w:shd w:val="clear" w:color="auto" w:fill="FFFFFF"/>
        </w:rPr>
        <w:t xml:space="preserve"> полугодием 202</w:t>
      </w:r>
      <w:r w:rsidR="00525283" w:rsidRPr="00525283">
        <w:rPr>
          <w:szCs w:val="28"/>
          <w:shd w:val="clear" w:color="auto" w:fill="FFFFFF"/>
        </w:rPr>
        <w:t>2</w:t>
      </w:r>
      <w:r w:rsidRPr="00525283">
        <w:rPr>
          <w:szCs w:val="28"/>
          <w:shd w:val="clear" w:color="auto" w:fill="FFFFFF"/>
        </w:rPr>
        <w:t xml:space="preserve"> года количество введенных зданий </w:t>
      </w:r>
      <w:r w:rsidR="00525283" w:rsidRPr="00525283">
        <w:rPr>
          <w:szCs w:val="28"/>
          <w:shd w:val="clear" w:color="auto" w:fill="FFFFFF"/>
        </w:rPr>
        <w:t>сократилось на 26</w:t>
      </w:r>
      <w:r w:rsidRPr="00525283">
        <w:rPr>
          <w:szCs w:val="28"/>
          <w:shd w:val="clear" w:color="auto" w:fill="FFFFFF"/>
        </w:rPr>
        <w:t xml:space="preserve"> </w:t>
      </w:r>
      <w:r w:rsidR="00525283" w:rsidRPr="00525283">
        <w:rPr>
          <w:szCs w:val="28"/>
          <w:shd w:val="clear" w:color="auto" w:fill="FFFFFF"/>
        </w:rPr>
        <w:t>единиц</w:t>
      </w:r>
      <w:r w:rsidRPr="00525283">
        <w:rPr>
          <w:szCs w:val="28"/>
          <w:shd w:val="clear" w:color="auto" w:fill="FFFFFF"/>
        </w:rPr>
        <w:t xml:space="preserve">, а их общая площадь, напротив, </w:t>
      </w:r>
      <w:r w:rsidR="00525283" w:rsidRPr="00525283">
        <w:rPr>
          <w:szCs w:val="28"/>
          <w:shd w:val="clear" w:color="auto" w:fill="FFFFFF"/>
        </w:rPr>
        <w:t>увеличилась</w:t>
      </w:r>
      <w:r w:rsidRPr="00525283">
        <w:rPr>
          <w:szCs w:val="28"/>
          <w:shd w:val="clear" w:color="auto" w:fill="FFFFFF"/>
        </w:rPr>
        <w:t xml:space="preserve"> на </w:t>
      </w:r>
      <w:r w:rsidR="00525283" w:rsidRPr="00525283">
        <w:rPr>
          <w:szCs w:val="28"/>
          <w:shd w:val="clear" w:color="auto" w:fill="FFFFFF"/>
        </w:rPr>
        <w:t>33,9</w:t>
      </w:r>
      <w:r w:rsidRPr="00525283">
        <w:rPr>
          <w:szCs w:val="28"/>
          <w:shd w:val="clear" w:color="auto" w:fill="FFFFFF"/>
        </w:rPr>
        <w:t xml:space="preserve"> тыс. кв. м.</w:t>
      </w:r>
    </w:p>
    <w:p w14:paraId="285BD72D" w14:textId="77777777" w:rsidR="00CD713B" w:rsidRPr="00525283" w:rsidRDefault="00CD713B" w:rsidP="00AB4F51">
      <w:pPr>
        <w:widowControl w:val="0"/>
        <w:spacing w:line="276" w:lineRule="auto"/>
        <w:rPr>
          <w:sz w:val="28"/>
          <w:szCs w:val="28"/>
          <w:shd w:val="clear" w:color="auto" w:fill="FFFFFF"/>
        </w:rPr>
      </w:pPr>
      <w:r w:rsidRPr="00525283">
        <w:rPr>
          <w:sz w:val="28"/>
          <w:szCs w:val="28"/>
          <w:shd w:val="clear" w:color="auto" w:fill="FFFFFF"/>
        </w:rPr>
        <w:t>В I полугодии 202</w:t>
      </w:r>
      <w:r w:rsidR="00525283" w:rsidRPr="00525283">
        <w:rPr>
          <w:sz w:val="28"/>
          <w:szCs w:val="28"/>
          <w:shd w:val="clear" w:color="auto" w:fill="FFFFFF"/>
        </w:rPr>
        <w:t>3</w:t>
      </w:r>
      <w:r w:rsidRPr="00525283">
        <w:rPr>
          <w:sz w:val="28"/>
          <w:szCs w:val="28"/>
          <w:shd w:val="clear" w:color="auto" w:fill="FFFFFF"/>
        </w:rPr>
        <w:t xml:space="preserve"> года в городском округе Тольятти введено в действие </w:t>
      </w:r>
      <w:r w:rsidR="00525283" w:rsidRPr="00525283">
        <w:rPr>
          <w:sz w:val="28"/>
          <w:szCs w:val="28"/>
          <w:shd w:val="clear" w:color="auto" w:fill="FFFFFF"/>
        </w:rPr>
        <w:t>54,3</w:t>
      </w:r>
      <w:r w:rsidRPr="00525283">
        <w:rPr>
          <w:sz w:val="28"/>
          <w:szCs w:val="28"/>
          <w:shd w:val="clear" w:color="auto" w:fill="FFFFFF"/>
        </w:rPr>
        <w:t xml:space="preserve"> тыс. кв. м общей площади жилых домов (квартир) (на </w:t>
      </w:r>
      <w:r w:rsidR="00525283" w:rsidRPr="00525283">
        <w:rPr>
          <w:sz w:val="28"/>
          <w:szCs w:val="28"/>
          <w:shd w:val="clear" w:color="auto" w:fill="FFFFFF"/>
        </w:rPr>
        <w:t>29,7</w:t>
      </w:r>
      <w:r w:rsidRPr="00525283">
        <w:rPr>
          <w:sz w:val="28"/>
          <w:szCs w:val="28"/>
          <w:shd w:val="clear" w:color="auto" w:fill="FFFFFF"/>
        </w:rPr>
        <w:t xml:space="preserve">% </w:t>
      </w:r>
      <w:r w:rsidR="00525283" w:rsidRPr="00525283">
        <w:rPr>
          <w:sz w:val="28"/>
          <w:szCs w:val="28"/>
          <w:shd w:val="clear" w:color="auto" w:fill="FFFFFF"/>
        </w:rPr>
        <w:t>выше</w:t>
      </w:r>
      <w:r w:rsidRPr="00525283">
        <w:rPr>
          <w:sz w:val="28"/>
          <w:szCs w:val="28"/>
          <w:shd w:val="clear" w:color="auto" w:fill="FFFFFF"/>
        </w:rPr>
        <w:t xml:space="preserve"> аналогичного периода 202</w:t>
      </w:r>
      <w:r w:rsidR="00525283" w:rsidRPr="00525283">
        <w:rPr>
          <w:sz w:val="28"/>
          <w:szCs w:val="28"/>
          <w:shd w:val="clear" w:color="auto" w:fill="FFFFFF"/>
        </w:rPr>
        <w:t>2 года).</w:t>
      </w:r>
    </w:p>
    <w:p w14:paraId="665AAD6A" w14:textId="77777777" w:rsidR="00CD713B" w:rsidRPr="000477CF" w:rsidRDefault="00CD713B" w:rsidP="00AB4F51">
      <w:pPr>
        <w:pStyle w:val="aff0"/>
        <w:spacing w:line="276" w:lineRule="auto"/>
        <w:rPr>
          <w:rFonts w:eastAsiaTheme="minorEastAsia"/>
          <w:szCs w:val="28"/>
          <w:lang w:eastAsia="ru-RU"/>
        </w:rPr>
      </w:pPr>
      <w:r w:rsidRPr="000477CF">
        <w:rPr>
          <w:rFonts w:eastAsiaTheme="minorEastAsia"/>
          <w:szCs w:val="28"/>
          <w:lang w:eastAsia="ru-RU"/>
        </w:rPr>
        <w:t xml:space="preserve">Из общего объема строительства организациями построено 2 жилых дома на </w:t>
      </w:r>
      <w:r w:rsidR="000477CF">
        <w:rPr>
          <w:rFonts w:eastAsiaTheme="minorEastAsia"/>
          <w:szCs w:val="28"/>
          <w:lang w:eastAsia="ru-RU"/>
        </w:rPr>
        <w:t>663</w:t>
      </w:r>
      <w:r w:rsidRPr="000477CF">
        <w:rPr>
          <w:rFonts w:eastAsiaTheme="minorEastAsia"/>
          <w:szCs w:val="28"/>
          <w:lang w:eastAsia="ru-RU"/>
        </w:rPr>
        <w:t xml:space="preserve"> квартир</w:t>
      </w:r>
      <w:r w:rsidR="000477CF">
        <w:rPr>
          <w:rFonts w:eastAsiaTheme="minorEastAsia"/>
          <w:szCs w:val="28"/>
          <w:lang w:eastAsia="ru-RU"/>
        </w:rPr>
        <w:t>ы</w:t>
      </w:r>
      <w:r w:rsidRPr="000477CF">
        <w:rPr>
          <w:rFonts w:eastAsiaTheme="minorEastAsia"/>
          <w:szCs w:val="28"/>
          <w:lang w:eastAsia="ru-RU"/>
        </w:rPr>
        <w:t xml:space="preserve"> (в январе – июне 202</w:t>
      </w:r>
      <w:r w:rsidR="000477CF" w:rsidRPr="000477CF">
        <w:rPr>
          <w:rFonts w:eastAsiaTheme="minorEastAsia"/>
          <w:szCs w:val="28"/>
          <w:lang w:eastAsia="ru-RU"/>
        </w:rPr>
        <w:t>2</w:t>
      </w:r>
      <w:r w:rsidRPr="000477CF">
        <w:rPr>
          <w:rFonts w:eastAsiaTheme="minorEastAsia"/>
          <w:szCs w:val="28"/>
          <w:lang w:eastAsia="ru-RU"/>
        </w:rPr>
        <w:t xml:space="preserve"> года введено в эксплуатацию </w:t>
      </w:r>
      <w:r w:rsidR="000477CF" w:rsidRPr="000477CF">
        <w:rPr>
          <w:rFonts w:eastAsiaTheme="minorEastAsia"/>
          <w:szCs w:val="28"/>
          <w:lang w:eastAsia="ru-RU"/>
        </w:rPr>
        <w:t>2</w:t>
      </w:r>
      <w:r w:rsidRPr="000477CF">
        <w:rPr>
          <w:rFonts w:eastAsiaTheme="minorEastAsia"/>
          <w:szCs w:val="28"/>
          <w:lang w:eastAsia="ru-RU"/>
        </w:rPr>
        <w:t xml:space="preserve"> жилых дом</w:t>
      </w:r>
      <w:r w:rsidR="000477CF" w:rsidRPr="000477CF">
        <w:rPr>
          <w:rFonts w:eastAsiaTheme="minorEastAsia"/>
          <w:szCs w:val="28"/>
          <w:lang w:eastAsia="ru-RU"/>
        </w:rPr>
        <w:t>а</w:t>
      </w:r>
      <w:r w:rsidRPr="000477CF">
        <w:rPr>
          <w:rFonts w:eastAsiaTheme="minorEastAsia"/>
          <w:szCs w:val="28"/>
          <w:lang w:eastAsia="ru-RU"/>
        </w:rPr>
        <w:t xml:space="preserve"> на </w:t>
      </w:r>
      <w:r w:rsidR="000477CF" w:rsidRPr="00144E01">
        <w:rPr>
          <w:rFonts w:eastAsiaTheme="minorEastAsia"/>
          <w:szCs w:val="28"/>
          <w:lang w:eastAsia="ru-RU"/>
        </w:rPr>
        <w:t>271</w:t>
      </w:r>
      <w:r w:rsidRPr="000477CF">
        <w:rPr>
          <w:rFonts w:eastAsiaTheme="minorEastAsia"/>
          <w:szCs w:val="28"/>
          <w:lang w:eastAsia="ru-RU"/>
        </w:rPr>
        <w:t xml:space="preserve"> квартир</w:t>
      </w:r>
      <w:r w:rsidR="000477CF" w:rsidRPr="000477CF">
        <w:rPr>
          <w:rFonts w:eastAsiaTheme="minorEastAsia"/>
          <w:szCs w:val="28"/>
          <w:lang w:eastAsia="ru-RU"/>
        </w:rPr>
        <w:t>у</w:t>
      </w:r>
      <w:r w:rsidRPr="000477CF">
        <w:rPr>
          <w:rFonts w:eastAsiaTheme="minorEastAsia"/>
          <w:szCs w:val="28"/>
          <w:lang w:eastAsia="ru-RU"/>
        </w:rPr>
        <w:t>).</w:t>
      </w:r>
    </w:p>
    <w:p w14:paraId="3FBBB411" w14:textId="77777777" w:rsidR="00CD713B" w:rsidRPr="000477CF" w:rsidRDefault="00CD713B" w:rsidP="00AB4F51">
      <w:pPr>
        <w:pStyle w:val="aff0"/>
        <w:spacing w:line="276" w:lineRule="auto"/>
        <w:rPr>
          <w:szCs w:val="28"/>
          <w:shd w:val="clear" w:color="auto" w:fill="FFFFFF"/>
        </w:rPr>
      </w:pPr>
      <w:r w:rsidRPr="000477CF">
        <w:rPr>
          <w:szCs w:val="28"/>
          <w:shd w:val="clear" w:color="auto" w:fill="FFFFFF"/>
        </w:rPr>
        <w:t>Населением города за свой счет и с помощью кредитов в отчетном периоде построен 1</w:t>
      </w:r>
      <w:r w:rsidR="000477CF" w:rsidRPr="000477CF">
        <w:rPr>
          <w:szCs w:val="28"/>
          <w:shd w:val="clear" w:color="auto" w:fill="FFFFFF"/>
        </w:rPr>
        <w:t>21</w:t>
      </w:r>
      <w:r w:rsidRPr="000477CF">
        <w:rPr>
          <w:szCs w:val="28"/>
          <w:shd w:val="clear" w:color="auto" w:fill="FFFFFF"/>
        </w:rPr>
        <w:t xml:space="preserve"> индивидуальны</w:t>
      </w:r>
      <w:r w:rsidR="000477CF" w:rsidRPr="000477CF">
        <w:rPr>
          <w:szCs w:val="28"/>
          <w:shd w:val="clear" w:color="auto" w:fill="FFFFFF"/>
        </w:rPr>
        <w:t>й</w:t>
      </w:r>
      <w:r w:rsidRPr="000477CF">
        <w:rPr>
          <w:szCs w:val="28"/>
          <w:shd w:val="clear" w:color="auto" w:fill="FFFFFF"/>
        </w:rPr>
        <w:t xml:space="preserve"> жил</w:t>
      </w:r>
      <w:r w:rsidR="000477CF" w:rsidRPr="000477CF">
        <w:rPr>
          <w:szCs w:val="28"/>
          <w:shd w:val="clear" w:color="auto" w:fill="FFFFFF"/>
        </w:rPr>
        <w:t>ой</w:t>
      </w:r>
      <w:r w:rsidRPr="000477CF">
        <w:rPr>
          <w:szCs w:val="28"/>
          <w:shd w:val="clear" w:color="auto" w:fill="FFFFFF"/>
        </w:rPr>
        <w:t xml:space="preserve"> дом на 1</w:t>
      </w:r>
      <w:r w:rsidR="000477CF" w:rsidRPr="000477CF">
        <w:rPr>
          <w:szCs w:val="28"/>
          <w:shd w:val="clear" w:color="auto" w:fill="FFFFFF"/>
        </w:rPr>
        <w:t>8,4</w:t>
      </w:r>
      <w:r w:rsidRPr="000477CF">
        <w:rPr>
          <w:szCs w:val="28"/>
          <w:shd w:val="clear" w:color="auto" w:fill="FFFFFF"/>
        </w:rPr>
        <w:t xml:space="preserve"> тыс. кв. м общей площади. По сравнению с </w:t>
      </w:r>
      <w:r w:rsidRPr="000477CF">
        <w:rPr>
          <w:szCs w:val="28"/>
          <w:shd w:val="clear" w:color="auto" w:fill="FFFFFF"/>
          <w:lang w:val="en-US"/>
        </w:rPr>
        <w:t>I</w:t>
      </w:r>
      <w:r w:rsidRPr="000477CF">
        <w:rPr>
          <w:szCs w:val="28"/>
          <w:shd w:val="clear" w:color="auto" w:fill="FFFFFF"/>
        </w:rPr>
        <w:t xml:space="preserve"> полугодием 202</w:t>
      </w:r>
      <w:r w:rsidR="000477CF" w:rsidRPr="000477CF">
        <w:rPr>
          <w:szCs w:val="28"/>
          <w:shd w:val="clear" w:color="auto" w:fill="FFFFFF"/>
        </w:rPr>
        <w:t>2</w:t>
      </w:r>
      <w:r w:rsidRPr="000477CF">
        <w:rPr>
          <w:szCs w:val="28"/>
          <w:shd w:val="clear" w:color="auto" w:fill="FFFFFF"/>
        </w:rPr>
        <w:t xml:space="preserve"> года наблюдается </w:t>
      </w:r>
      <w:r w:rsidR="000477CF" w:rsidRPr="000477CF">
        <w:rPr>
          <w:szCs w:val="28"/>
          <w:shd w:val="clear" w:color="auto" w:fill="FFFFFF"/>
        </w:rPr>
        <w:t>снижение</w:t>
      </w:r>
      <w:r w:rsidRPr="000477CF">
        <w:rPr>
          <w:szCs w:val="28"/>
          <w:shd w:val="clear" w:color="auto" w:fill="FFFFFF"/>
        </w:rPr>
        <w:t xml:space="preserve"> ввода в действие индивидуальных жилых домов (на </w:t>
      </w:r>
      <w:r w:rsidR="000477CF" w:rsidRPr="000477CF">
        <w:rPr>
          <w:szCs w:val="28"/>
          <w:shd w:val="clear" w:color="auto" w:fill="FFFFFF"/>
        </w:rPr>
        <w:t>1</w:t>
      </w:r>
      <w:r w:rsidRPr="000477CF">
        <w:rPr>
          <w:szCs w:val="28"/>
          <w:shd w:val="clear" w:color="auto" w:fill="FFFFFF"/>
        </w:rPr>
        <w:t>7,</w:t>
      </w:r>
      <w:r w:rsidR="000477CF" w:rsidRPr="000477CF">
        <w:rPr>
          <w:szCs w:val="28"/>
          <w:shd w:val="clear" w:color="auto" w:fill="FFFFFF"/>
        </w:rPr>
        <w:t>3</w:t>
      </w:r>
      <w:r w:rsidRPr="000477CF">
        <w:rPr>
          <w:szCs w:val="28"/>
          <w:shd w:val="clear" w:color="auto" w:fill="FFFFFF"/>
        </w:rPr>
        <w:t xml:space="preserve">%). </w:t>
      </w:r>
    </w:p>
    <w:p w14:paraId="1EF7D3FC" w14:textId="0F4B8240" w:rsidR="00CD713B" w:rsidRPr="00FC1E8F" w:rsidRDefault="00CD713B" w:rsidP="00AB4F51">
      <w:pPr>
        <w:pStyle w:val="aff0"/>
        <w:spacing w:line="276" w:lineRule="auto"/>
        <w:rPr>
          <w:szCs w:val="28"/>
          <w:shd w:val="clear" w:color="auto" w:fill="FFFFFF"/>
        </w:rPr>
      </w:pPr>
      <w:r w:rsidRPr="005C5D3D">
        <w:rPr>
          <w:rFonts w:eastAsiaTheme="minorEastAsia"/>
          <w:szCs w:val="28"/>
          <w:lang w:eastAsia="ru-RU"/>
        </w:rPr>
        <w:t xml:space="preserve">В рейтинге городских округов Самарской области по жилищному строительству городской округ Тольятти занял </w:t>
      </w:r>
      <w:r w:rsidR="004729B0" w:rsidRPr="005C5D3D">
        <w:rPr>
          <w:rFonts w:eastAsiaTheme="minorEastAsia"/>
          <w:szCs w:val="28"/>
          <w:lang w:eastAsia="ru-RU"/>
        </w:rPr>
        <w:t>второе</w:t>
      </w:r>
      <w:r w:rsidRPr="005C5D3D">
        <w:rPr>
          <w:rFonts w:eastAsiaTheme="minorEastAsia"/>
          <w:szCs w:val="28"/>
          <w:lang w:eastAsia="ru-RU"/>
        </w:rPr>
        <w:t xml:space="preserve"> место из </w:t>
      </w:r>
      <w:r w:rsidR="004729B0" w:rsidRPr="005C5D3D">
        <w:rPr>
          <w:rFonts w:eastAsiaTheme="minorEastAsia"/>
          <w:szCs w:val="28"/>
          <w:lang w:eastAsia="ru-RU"/>
        </w:rPr>
        <w:t>десяти</w:t>
      </w:r>
      <w:r w:rsidRPr="005C5D3D">
        <w:rPr>
          <w:rFonts w:eastAsiaTheme="minorEastAsia"/>
          <w:szCs w:val="28"/>
          <w:lang w:eastAsia="ru-RU"/>
        </w:rPr>
        <w:t xml:space="preserve">. </w:t>
      </w:r>
      <w:r w:rsidRPr="00FC1E8F">
        <w:rPr>
          <w:rFonts w:eastAsiaTheme="minorEastAsia"/>
          <w:szCs w:val="28"/>
          <w:lang w:eastAsia="ru-RU"/>
        </w:rPr>
        <w:t>В рейтинге 15 городов Приволжского федерального округа городской округ Тольятти занял 1</w:t>
      </w:r>
      <w:r w:rsidR="00823843" w:rsidRPr="00FC1E8F">
        <w:rPr>
          <w:rFonts w:eastAsiaTheme="minorEastAsia"/>
          <w:szCs w:val="28"/>
          <w:lang w:eastAsia="ru-RU"/>
        </w:rPr>
        <w:t>5</w:t>
      </w:r>
      <w:r w:rsidRPr="00FC1E8F">
        <w:rPr>
          <w:rFonts w:eastAsiaTheme="minorEastAsia"/>
          <w:szCs w:val="28"/>
          <w:lang w:eastAsia="ru-RU"/>
        </w:rPr>
        <w:t xml:space="preserve"> место (</w:t>
      </w:r>
      <w:r w:rsidR="001A7DE7">
        <w:rPr>
          <w:szCs w:val="28"/>
        </w:rPr>
        <w:t>городской округ</w:t>
      </w:r>
      <w:r w:rsidRPr="00FC1E8F">
        <w:rPr>
          <w:rFonts w:eastAsiaTheme="minorEastAsia"/>
          <w:szCs w:val="28"/>
          <w:lang w:eastAsia="ru-RU"/>
        </w:rPr>
        <w:t xml:space="preserve"> Самара на </w:t>
      </w:r>
      <w:r w:rsidR="00823843" w:rsidRPr="00FC1E8F">
        <w:rPr>
          <w:rFonts w:eastAsiaTheme="minorEastAsia"/>
          <w:szCs w:val="28"/>
          <w:lang w:eastAsia="ru-RU"/>
        </w:rPr>
        <w:t>6</w:t>
      </w:r>
      <w:r w:rsidRPr="00FC1E8F">
        <w:rPr>
          <w:rFonts w:eastAsiaTheme="minorEastAsia"/>
          <w:szCs w:val="28"/>
          <w:lang w:eastAsia="ru-RU"/>
        </w:rPr>
        <w:t xml:space="preserve"> месте </w:t>
      </w:r>
      <w:r w:rsidR="00823843" w:rsidRPr="00FC1E8F">
        <w:rPr>
          <w:rFonts w:eastAsiaTheme="minorEastAsia"/>
          <w:szCs w:val="28"/>
          <w:lang w:eastAsia="ru-RU"/>
        </w:rPr>
        <w:t>– 2</w:t>
      </w:r>
      <w:r w:rsidR="00FC1E8F">
        <w:rPr>
          <w:rFonts w:eastAsiaTheme="minorEastAsia"/>
          <w:szCs w:val="28"/>
          <w:lang w:eastAsia="ru-RU"/>
        </w:rPr>
        <w:t>51,1</w:t>
      </w:r>
      <w:r w:rsidRPr="00FC1E8F">
        <w:rPr>
          <w:rFonts w:eastAsiaTheme="minorEastAsia"/>
          <w:szCs w:val="28"/>
          <w:lang w:eastAsia="ru-RU"/>
        </w:rPr>
        <w:t xml:space="preserve"> тыс. кв. м).</w:t>
      </w:r>
    </w:p>
    <w:p w14:paraId="248C1BED" w14:textId="77777777" w:rsidR="00CD713B" w:rsidRPr="00272CCA" w:rsidRDefault="00CD713B" w:rsidP="00AB4F51">
      <w:pPr>
        <w:widowControl w:val="0"/>
        <w:spacing w:line="276" w:lineRule="auto"/>
        <w:rPr>
          <w:sz w:val="28"/>
          <w:szCs w:val="28"/>
          <w:shd w:val="clear" w:color="auto" w:fill="FFFFFF"/>
        </w:rPr>
      </w:pPr>
      <w:r w:rsidRPr="00272CCA">
        <w:rPr>
          <w:sz w:val="28"/>
          <w:szCs w:val="28"/>
          <w:shd w:val="clear" w:color="auto" w:fill="FFFFFF"/>
        </w:rPr>
        <w:t>В соответствии с соглашением между министерством строительства Самарской области и администрацией городского округа Тольятти об установлении планового задания по вводу жилья для городского округа Тольятти на 2021-2030 годы (далее по разделу – Соглашение), плановое значение показателя по объему введенных жилых домов (квартир) в городском округе Тольятти в 202</w:t>
      </w:r>
      <w:r w:rsidR="00272CCA" w:rsidRPr="00272CCA">
        <w:rPr>
          <w:sz w:val="28"/>
          <w:szCs w:val="28"/>
          <w:shd w:val="clear" w:color="auto" w:fill="FFFFFF"/>
        </w:rPr>
        <w:t>3 году составляет 204,5</w:t>
      </w:r>
      <w:r w:rsidRPr="00272CCA">
        <w:rPr>
          <w:sz w:val="28"/>
          <w:szCs w:val="28"/>
          <w:shd w:val="clear" w:color="auto" w:fill="FFFFFF"/>
        </w:rPr>
        <w:t xml:space="preserve"> тыс. кв. м общей площади жилья, что на 7</w:t>
      </w:r>
      <w:r w:rsidR="00272CCA" w:rsidRPr="00272CCA">
        <w:rPr>
          <w:sz w:val="28"/>
          <w:szCs w:val="28"/>
          <w:shd w:val="clear" w:color="auto" w:fill="FFFFFF"/>
        </w:rPr>
        <w:t>1</w:t>
      </w:r>
      <w:r w:rsidRPr="00272CCA">
        <w:rPr>
          <w:sz w:val="28"/>
          <w:szCs w:val="28"/>
          <w:shd w:val="clear" w:color="auto" w:fill="FFFFFF"/>
        </w:rPr>
        <w:t>,</w:t>
      </w:r>
      <w:r w:rsidR="00272CCA" w:rsidRPr="00272CCA">
        <w:rPr>
          <w:sz w:val="28"/>
          <w:szCs w:val="28"/>
          <w:shd w:val="clear" w:color="auto" w:fill="FFFFFF"/>
        </w:rPr>
        <w:t>8</w:t>
      </w:r>
      <w:r w:rsidRPr="00272CCA">
        <w:rPr>
          <w:sz w:val="28"/>
          <w:szCs w:val="28"/>
          <w:shd w:val="clear" w:color="auto" w:fill="FFFFFF"/>
        </w:rPr>
        <w:t>% выше факта 202</w:t>
      </w:r>
      <w:r w:rsidR="00272CCA" w:rsidRPr="00272CCA">
        <w:rPr>
          <w:sz w:val="28"/>
          <w:szCs w:val="28"/>
          <w:shd w:val="clear" w:color="auto" w:fill="FFFFFF"/>
        </w:rPr>
        <w:t>2</w:t>
      </w:r>
      <w:r w:rsidRPr="00272CCA">
        <w:rPr>
          <w:sz w:val="28"/>
          <w:szCs w:val="28"/>
          <w:shd w:val="clear" w:color="auto" w:fill="FFFFFF"/>
        </w:rPr>
        <w:t xml:space="preserve"> года.</w:t>
      </w:r>
    </w:p>
    <w:p w14:paraId="2E182179" w14:textId="77777777" w:rsidR="00CD713B" w:rsidRPr="00D33963" w:rsidRDefault="00CD713B" w:rsidP="00AB4F51">
      <w:pPr>
        <w:spacing w:line="276" w:lineRule="auto"/>
        <w:rPr>
          <w:sz w:val="28"/>
          <w:szCs w:val="28"/>
        </w:rPr>
      </w:pPr>
      <w:r w:rsidRPr="00D33963">
        <w:rPr>
          <w:sz w:val="28"/>
          <w:szCs w:val="28"/>
        </w:rPr>
        <w:t>В 202</w:t>
      </w:r>
      <w:r w:rsidR="00272CCA" w:rsidRPr="00D33963">
        <w:rPr>
          <w:sz w:val="28"/>
          <w:szCs w:val="28"/>
        </w:rPr>
        <w:t>3</w:t>
      </w:r>
      <w:r w:rsidRPr="00D33963">
        <w:rPr>
          <w:sz w:val="28"/>
          <w:szCs w:val="28"/>
        </w:rPr>
        <w:t xml:space="preserve"> году на сферу строительства городского округа Тольятти и, в частности, застройщиков МКД, продолжается значительное влияние негативных экономических факторов: </w:t>
      </w:r>
      <w:r w:rsidRPr="00D33963">
        <w:rPr>
          <w:rFonts w:eastAsiaTheme="minorEastAsia"/>
          <w:sz w:val="28"/>
          <w:szCs w:val="28"/>
          <w:shd w:val="clear" w:color="auto" w:fill="FFFFFF"/>
          <w:lang w:eastAsia="ru-RU"/>
        </w:rPr>
        <w:t>дефицит свободных финансовых средств у застройщиков</w:t>
      </w:r>
      <w:r w:rsidR="004F3C62">
        <w:rPr>
          <w:rFonts w:eastAsiaTheme="minorEastAsia"/>
          <w:sz w:val="28"/>
          <w:szCs w:val="28"/>
          <w:shd w:val="clear" w:color="auto" w:fill="FFFFFF"/>
          <w:lang w:eastAsia="ru-RU"/>
        </w:rPr>
        <w:t xml:space="preserve">, </w:t>
      </w:r>
      <w:r w:rsidRPr="00D33963">
        <w:rPr>
          <w:rFonts w:eastAsiaTheme="minorEastAsia"/>
          <w:sz w:val="28"/>
          <w:szCs w:val="28"/>
          <w:shd w:val="clear" w:color="auto" w:fill="FFFFFF"/>
          <w:lang w:eastAsia="ru-RU"/>
        </w:rPr>
        <w:t xml:space="preserve"> отсутствие полного пакета документов о получении разрешения на строительство</w:t>
      </w:r>
      <w:r w:rsidR="004F3C62">
        <w:rPr>
          <w:rFonts w:eastAsiaTheme="minorEastAsia"/>
          <w:sz w:val="28"/>
          <w:szCs w:val="28"/>
          <w:shd w:val="clear" w:color="auto" w:fill="FFFFFF"/>
          <w:lang w:eastAsia="ru-RU"/>
        </w:rPr>
        <w:t xml:space="preserve">, </w:t>
      </w:r>
      <w:r w:rsidRPr="00D33963">
        <w:rPr>
          <w:sz w:val="28"/>
          <w:szCs w:val="28"/>
        </w:rPr>
        <w:t>экономическ</w:t>
      </w:r>
      <w:r w:rsidR="004F3C62">
        <w:rPr>
          <w:sz w:val="28"/>
          <w:szCs w:val="28"/>
        </w:rPr>
        <w:t>ая</w:t>
      </w:r>
      <w:r w:rsidRPr="00D33963">
        <w:rPr>
          <w:sz w:val="28"/>
          <w:szCs w:val="28"/>
        </w:rPr>
        <w:t xml:space="preserve"> неопределенност</w:t>
      </w:r>
      <w:r w:rsidR="004F3C62">
        <w:rPr>
          <w:sz w:val="28"/>
          <w:szCs w:val="28"/>
        </w:rPr>
        <w:t>ь,</w:t>
      </w:r>
      <w:r w:rsidRPr="00D33963">
        <w:rPr>
          <w:sz w:val="28"/>
          <w:szCs w:val="28"/>
        </w:rPr>
        <w:t xml:space="preserve"> снижаю</w:t>
      </w:r>
      <w:r w:rsidR="004F3C62">
        <w:rPr>
          <w:sz w:val="28"/>
          <w:szCs w:val="28"/>
        </w:rPr>
        <w:t>щая</w:t>
      </w:r>
      <w:r w:rsidRPr="00D33963">
        <w:rPr>
          <w:sz w:val="28"/>
          <w:szCs w:val="28"/>
        </w:rPr>
        <w:t xml:space="preserve"> привлекательность покупки недвижимости, как средства инвестирования. </w:t>
      </w:r>
    </w:p>
    <w:p w14:paraId="6EC8F8A5" w14:textId="77777777" w:rsidR="00CD713B" w:rsidRPr="003C568A" w:rsidRDefault="004F3C62" w:rsidP="00AB4F51">
      <w:pPr>
        <w:spacing w:line="276" w:lineRule="auto"/>
        <w:rPr>
          <w:sz w:val="28"/>
          <w:szCs w:val="28"/>
        </w:rPr>
      </w:pPr>
      <w:r>
        <w:rPr>
          <w:sz w:val="28"/>
          <w:szCs w:val="28"/>
        </w:rPr>
        <w:t>Низкая</w:t>
      </w:r>
      <w:r w:rsidR="00CD713B" w:rsidRPr="003C568A">
        <w:rPr>
          <w:sz w:val="28"/>
          <w:szCs w:val="28"/>
        </w:rPr>
        <w:t xml:space="preserve"> активност</w:t>
      </w:r>
      <w:r>
        <w:rPr>
          <w:sz w:val="28"/>
          <w:szCs w:val="28"/>
        </w:rPr>
        <w:t>ь</w:t>
      </w:r>
      <w:r w:rsidR="00CD713B" w:rsidRPr="003C568A">
        <w:rPr>
          <w:sz w:val="28"/>
          <w:szCs w:val="28"/>
        </w:rPr>
        <w:t xml:space="preserve"> продаж снижает эффективность ставки кредитования для застройщика жилья и, следовательно, прибыльность строительства. Требуется дальнейшее принятие мер государственного стимулирования потребительского спроса населения на приобретение жилья. </w:t>
      </w:r>
    </w:p>
    <w:p w14:paraId="2EF7BC0B" w14:textId="77777777" w:rsidR="00472876" w:rsidRPr="002845C8" w:rsidRDefault="00CD713B" w:rsidP="00AB4F51">
      <w:pPr>
        <w:widowControl w:val="0"/>
        <w:spacing w:line="276" w:lineRule="auto"/>
        <w:rPr>
          <w:sz w:val="28"/>
          <w:szCs w:val="28"/>
          <w:shd w:val="clear" w:color="auto" w:fill="FFFFFF"/>
        </w:rPr>
      </w:pPr>
      <w:r w:rsidRPr="002845C8">
        <w:rPr>
          <w:sz w:val="28"/>
          <w:szCs w:val="28"/>
          <w:shd w:val="clear" w:color="auto" w:fill="FFFFFF"/>
        </w:rPr>
        <w:t>В связи с ожидаемым невыполнением установленного в Соглашении планового значения показателя на 202</w:t>
      </w:r>
      <w:r w:rsidR="002845C8" w:rsidRPr="002845C8">
        <w:rPr>
          <w:sz w:val="28"/>
          <w:szCs w:val="28"/>
          <w:shd w:val="clear" w:color="auto" w:fill="FFFFFF"/>
        </w:rPr>
        <w:t>3</w:t>
      </w:r>
      <w:r w:rsidRPr="002845C8">
        <w:rPr>
          <w:sz w:val="28"/>
          <w:szCs w:val="28"/>
          <w:shd w:val="clear" w:color="auto" w:fill="FFFFFF"/>
        </w:rPr>
        <w:t xml:space="preserve"> год, администрация городского округа Тольятти обратилась в министерство строительства Самарской области с просьбой о снижении планового задания по вводу жилья для городского округа Тольятти на 202</w:t>
      </w:r>
      <w:r w:rsidR="002845C8" w:rsidRPr="002845C8">
        <w:rPr>
          <w:sz w:val="28"/>
          <w:szCs w:val="28"/>
          <w:shd w:val="clear" w:color="auto" w:fill="FFFFFF"/>
        </w:rPr>
        <w:t>3</w:t>
      </w:r>
      <w:r w:rsidRPr="002845C8">
        <w:rPr>
          <w:sz w:val="28"/>
          <w:szCs w:val="28"/>
          <w:shd w:val="clear" w:color="auto" w:fill="FFFFFF"/>
        </w:rPr>
        <w:t xml:space="preserve"> год до 1</w:t>
      </w:r>
      <w:r w:rsidR="002845C8" w:rsidRPr="002845C8">
        <w:rPr>
          <w:sz w:val="28"/>
          <w:szCs w:val="28"/>
          <w:shd w:val="clear" w:color="auto" w:fill="FFFFFF"/>
        </w:rPr>
        <w:t>12,4</w:t>
      </w:r>
      <w:r w:rsidRPr="002845C8">
        <w:rPr>
          <w:sz w:val="28"/>
          <w:szCs w:val="28"/>
          <w:shd w:val="clear" w:color="auto" w:fill="FFFFFF"/>
        </w:rPr>
        <w:t xml:space="preserve"> тыс. кв. м</w:t>
      </w:r>
      <w:r w:rsidR="00806F27">
        <w:rPr>
          <w:sz w:val="28"/>
          <w:szCs w:val="28"/>
          <w:shd w:val="clear" w:color="auto" w:fill="FFFFFF"/>
        </w:rPr>
        <w:t xml:space="preserve"> общей площади</w:t>
      </w:r>
      <w:r w:rsidR="000056CB" w:rsidRPr="002845C8">
        <w:rPr>
          <w:sz w:val="28"/>
          <w:szCs w:val="28"/>
          <w:shd w:val="clear" w:color="auto" w:fill="FFFFFF"/>
        </w:rPr>
        <w:t xml:space="preserve"> (ответа до настоящего время не поступало).</w:t>
      </w:r>
    </w:p>
    <w:p w14:paraId="70F5AD43" w14:textId="77777777" w:rsidR="00CD713B" w:rsidRPr="00003594" w:rsidRDefault="00472876" w:rsidP="00AB4F51">
      <w:pPr>
        <w:widowControl w:val="0"/>
        <w:spacing w:line="276" w:lineRule="auto"/>
        <w:rPr>
          <w:sz w:val="28"/>
          <w:szCs w:val="28"/>
          <w:shd w:val="clear" w:color="auto" w:fill="FFFFFF"/>
        </w:rPr>
      </w:pPr>
      <w:r w:rsidRPr="00203861">
        <w:rPr>
          <w:sz w:val="28"/>
          <w:szCs w:val="28"/>
          <w:shd w:val="clear" w:color="auto" w:fill="FFFFFF"/>
        </w:rPr>
        <w:t>В настоящее время показател</w:t>
      </w:r>
      <w:r w:rsidR="00C7297F" w:rsidRPr="00203861">
        <w:rPr>
          <w:sz w:val="28"/>
          <w:szCs w:val="28"/>
          <w:shd w:val="clear" w:color="auto" w:fill="FFFFFF"/>
        </w:rPr>
        <w:t>ь</w:t>
      </w:r>
      <w:r w:rsidRPr="00203861">
        <w:rPr>
          <w:sz w:val="28"/>
          <w:szCs w:val="28"/>
          <w:shd w:val="clear" w:color="auto" w:fill="FFFFFF"/>
        </w:rPr>
        <w:t xml:space="preserve"> на 202</w:t>
      </w:r>
      <w:r w:rsidR="00203861" w:rsidRPr="00203861">
        <w:rPr>
          <w:sz w:val="28"/>
          <w:szCs w:val="28"/>
          <w:shd w:val="clear" w:color="auto" w:fill="FFFFFF"/>
        </w:rPr>
        <w:t>3</w:t>
      </w:r>
      <w:r w:rsidRPr="00203861">
        <w:rPr>
          <w:sz w:val="28"/>
          <w:szCs w:val="28"/>
          <w:shd w:val="clear" w:color="auto" w:fill="FFFFFF"/>
        </w:rPr>
        <w:t xml:space="preserve"> год </w:t>
      </w:r>
      <w:r w:rsidR="00C7297F" w:rsidRPr="00203861">
        <w:rPr>
          <w:sz w:val="28"/>
          <w:szCs w:val="28"/>
          <w:shd w:val="clear" w:color="auto" w:fill="FFFFFF"/>
        </w:rPr>
        <w:t>оценивается</w:t>
      </w:r>
      <w:r w:rsidRPr="00203861">
        <w:rPr>
          <w:sz w:val="28"/>
          <w:szCs w:val="28"/>
          <w:shd w:val="clear" w:color="auto" w:fill="FFFFFF"/>
        </w:rPr>
        <w:t xml:space="preserve"> </w:t>
      </w:r>
      <w:r w:rsidR="00C7297F" w:rsidRPr="00203861">
        <w:rPr>
          <w:sz w:val="28"/>
          <w:szCs w:val="28"/>
          <w:shd w:val="clear" w:color="auto" w:fill="FFFFFF"/>
        </w:rPr>
        <w:t xml:space="preserve">на уровне </w:t>
      </w:r>
      <w:r w:rsidR="00003594" w:rsidRPr="00003594">
        <w:rPr>
          <w:sz w:val="28"/>
          <w:szCs w:val="28"/>
          <w:shd w:val="clear" w:color="auto" w:fill="FFFFFF"/>
        </w:rPr>
        <w:t>112,4</w:t>
      </w:r>
      <w:r w:rsidRPr="00003594">
        <w:rPr>
          <w:sz w:val="28"/>
          <w:szCs w:val="28"/>
          <w:shd w:val="clear" w:color="auto" w:fill="FFFFFF"/>
        </w:rPr>
        <w:t xml:space="preserve"> тыс</w:t>
      </w:r>
      <w:r w:rsidR="00CD713B" w:rsidRPr="00003594">
        <w:rPr>
          <w:sz w:val="28"/>
          <w:szCs w:val="28"/>
          <w:shd w:val="clear" w:color="auto" w:fill="FFFFFF"/>
        </w:rPr>
        <w:t>.</w:t>
      </w:r>
      <w:r w:rsidRPr="00003594">
        <w:rPr>
          <w:sz w:val="28"/>
          <w:szCs w:val="28"/>
          <w:shd w:val="clear" w:color="auto" w:fill="FFFFFF"/>
        </w:rPr>
        <w:t xml:space="preserve"> кв. </w:t>
      </w:r>
      <w:r w:rsidR="00C7297F" w:rsidRPr="00003594">
        <w:rPr>
          <w:sz w:val="28"/>
          <w:szCs w:val="28"/>
          <w:shd w:val="clear" w:color="auto" w:fill="FFFFFF"/>
        </w:rPr>
        <w:t xml:space="preserve">м </w:t>
      </w:r>
      <w:r w:rsidR="00806F27">
        <w:rPr>
          <w:sz w:val="28"/>
          <w:szCs w:val="28"/>
          <w:shd w:val="clear" w:color="auto" w:fill="FFFFFF"/>
        </w:rPr>
        <w:t xml:space="preserve">общей площади </w:t>
      </w:r>
      <w:r w:rsidR="00C7297F" w:rsidRPr="00003594">
        <w:rPr>
          <w:sz w:val="28"/>
          <w:szCs w:val="28"/>
          <w:shd w:val="clear" w:color="auto" w:fill="FFFFFF"/>
        </w:rPr>
        <w:t xml:space="preserve">с учетом </w:t>
      </w:r>
      <w:r w:rsidR="00F73AC9" w:rsidRPr="00003594">
        <w:rPr>
          <w:sz w:val="28"/>
          <w:szCs w:val="28"/>
          <w:shd w:val="clear" w:color="auto" w:fill="FFFFFF"/>
        </w:rPr>
        <w:t xml:space="preserve">фактического ввода в эксплуатацию объектов ИЖС: за </w:t>
      </w:r>
      <w:r w:rsidR="00003594" w:rsidRPr="00003594">
        <w:rPr>
          <w:sz w:val="28"/>
          <w:szCs w:val="28"/>
          <w:shd w:val="clear" w:color="auto" w:fill="FFFFFF"/>
        </w:rPr>
        <w:t>6</w:t>
      </w:r>
      <w:r w:rsidR="00F73AC9" w:rsidRPr="00003594">
        <w:rPr>
          <w:sz w:val="28"/>
          <w:szCs w:val="28"/>
          <w:shd w:val="clear" w:color="auto" w:fill="FFFFFF"/>
        </w:rPr>
        <w:t xml:space="preserve"> месяцев при плане </w:t>
      </w:r>
      <w:r w:rsidR="00003594" w:rsidRPr="00003594">
        <w:rPr>
          <w:sz w:val="28"/>
          <w:szCs w:val="28"/>
          <w:shd w:val="clear" w:color="auto" w:fill="FFFFFF"/>
        </w:rPr>
        <w:t>204,5</w:t>
      </w:r>
      <w:r w:rsidR="00F73AC9" w:rsidRPr="00003594">
        <w:rPr>
          <w:sz w:val="28"/>
          <w:szCs w:val="28"/>
          <w:shd w:val="clear" w:color="auto" w:fill="FFFFFF"/>
        </w:rPr>
        <w:t xml:space="preserve"> тыс. кв. м </w:t>
      </w:r>
      <w:r w:rsidR="00806F27">
        <w:rPr>
          <w:sz w:val="28"/>
          <w:szCs w:val="28"/>
          <w:shd w:val="clear" w:color="auto" w:fill="FFFFFF"/>
        </w:rPr>
        <w:t xml:space="preserve">общей площади </w:t>
      </w:r>
      <w:r w:rsidR="00F73AC9" w:rsidRPr="00003594">
        <w:rPr>
          <w:sz w:val="28"/>
          <w:szCs w:val="28"/>
          <w:shd w:val="clear" w:color="auto" w:fill="FFFFFF"/>
        </w:rPr>
        <w:t xml:space="preserve">было введено </w:t>
      </w:r>
      <w:r w:rsidR="00792F2B" w:rsidRPr="00003594">
        <w:rPr>
          <w:sz w:val="28"/>
          <w:szCs w:val="28"/>
          <w:shd w:val="clear" w:color="auto" w:fill="FFFFFF"/>
        </w:rPr>
        <w:t>54</w:t>
      </w:r>
      <w:r w:rsidR="00003594" w:rsidRPr="00003594">
        <w:rPr>
          <w:sz w:val="28"/>
          <w:szCs w:val="28"/>
          <w:shd w:val="clear" w:color="auto" w:fill="FFFFFF"/>
        </w:rPr>
        <w:t>,3</w:t>
      </w:r>
      <w:r w:rsidR="00F73AC9" w:rsidRPr="00003594">
        <w:rPr>
          <w:sz w:val="28"/>
          <w:szCs w:val="28"/>
          <w:shd w:val="clear" w:color="auto" w:fill="FFFFFF"/>
        </w:rPr>
        <w:t xml:space="preserve"> тыс. кв. м</w:t>
      </w:r>
      <w:r w:rsidR="00003594">
        <w:rPr>
          <w:sz w:val="28"/>
          <w:szCs w:val="28"/>
          <w:shd w:val="clear" w:color="auto" w:fill="FFFFFF"/>
        </w:rPr>
        <w:t xml:space="preserve"> </w:t>
      </w:r>
      <w:r w:rsidR="00806F27">
        <w:rPr>
          <w:sz w:val="28"/>
          <w:szCs w:val="28"/>
          <w:shd w:val="clear" w:color="auto" w:fill="FFFFFF"/>
        </w:rPr>
        <w:t xml:space="preserve">общей площади </w:t>
      </w:r>
      <w:r w:rsidR="00003594">
        <w:rPr>
          <w:sz w:val="28"/>
          <w:szCs w:val="28"/>
          <w:shd w:val="clear" w:color="auto" w:fill="FFFFFF"/>
        </w:rPr>
        <w:t>(26,6%)</w:t>
      </w:r>
      <w:r w:rsidR="00F73AC9" w:rsidRPr="00003594">
        <w:rPr>
          <w:sz w:val="28"/>
          <w:szCs w:val="28"/>
          <w:shd w:val="clear" w:color="auto" w:fill="FFFFFF"/>
        </w:rPr>
        <w:t>.</w:t>
      </w:r>
    </w:p>
    <w:p w14:paraId="1C04D72E" w14:textId="77777777" w:rsidR="00A474E4" w:rsidRPr="00A95233" w:rsidRDefault="00A474E4" w:rsidP="00AB4F51">
      <w:pPr>
        <w:pStyle w:val="2a"/>
        <w:spacing w:after="0" w:line="276" w:lineRule="auto"/>
        <w:rPr>
          <w:color w:val="000000"/>
          <w:sz w:val="28"/>
          <w:szCs w:val="28"/>
          <w:lang w:eastAsia="ru-RU"/>
        </w:rPr>
      </w:pPr>
      <w:r w:rsidRPr="00FA6F64">
        <w:rPr>
          <w:sz w:val="28"/>
          <w:szCs w:val="28"/>
          <w:shd w:val="clear" w:color="auto" w:fill="FFFFFF"/>
        </w:rPr>
        <w:t>При этом, уровень обеспеченности населения городского округа Тольятти жильем в 202</w:t>
      </w:r>
      <w:r w:rsidR="00FA6F64" w:rsidRPr="00FA6F64">
        <w:rPr>
          <w:sz w:val="28"/>
          <w:szCs w:val="28"/>
          <w:shd w:val="clear" w:color="auto" w:fill="FFFFFF"/>
        </w:rPr>
        <w:t>3</w:t>
      </w:r>
      <w:r w:rsidRPr="00FA6F64">
        <w:rPr>
          <w:sz w:val="28"/>
          <w:szCs w:val="28"/>
          <w:shd w:val="clear" w:color="auto" w:fill="FFFFFF"/>
        </w:rPr>
        <w:t xml:space="preserve"> году </w:t>
      </w:r>
      <w:r w:rsidRPr="00A95233">
        <w:rPr>
          <w:sz w:val="28"/>
          <w:szCs w:val="28"/>
          <w:shd w:val="clear" w:color="auto" w:fill="FFFFFF"/>
        </w:rPr>
        <w:t>составит 24,</w:t>
      </w:r>
      <w:r w:rsidR="00A95233" w:rsidRPr="00A95233">
        <w:rPr>
          <w:sz w:val="28"/>
          <w:szCs w:val="28"/>
          <w:shd w:val="clear" w:color="auto" w:fill="FFFFFF"/>
        </w:rPr>
        <w:t>7</w:t>
      </w:r>
      <w:r w:rsidRPr="00A95233">
        <w:rPr>
          <w:sz w:val="28"/>
          <w:szCs w:val="28"/>
          <w:shd w:val="clear" w:color="auto" w:fill="FFFFFF"/>
        </w:rPr>
        <w:t xml:space="preserve"> кв. м на человека, что на 2,1% выше 202</w:t>
      </w:r>
      <w:r w:rsidR="00FA6F64" w:rsidRPr="00A95233">
        <w:rPr>
          <w:sz w:val="28"/>
          <w:szCs w:val="28"/>
          <w:shd w:val="clear" w:color="auto" w:fill="FFFFFF"/>
        </w:rPr>
        <w:t>2</w:t>
      </w:r>
      <w:r w:rsidRPr="00A95233">
        <w:rPr>
          <w:sz w:val="28"/>
          <w:szCs w:val="28"/>
          <w:shd w:val="clear" w:color="auto" w:fill="FFFFFF"/>
        </w:rPr>
        <w:t xml:space="preserve"> года (2</w:t>
      </w:r>
      <w:r w:rsidR="00A95233" w:rsidRPr="00A95233">
        <w:rPr>
          <w:sz w:val="28"/>
          <w:szCs w:val="28"/>
          <w:shd w:val="clear" w:color="auto" w:fill="FFFFFF"/>
        </w:rPr>
        <w:t>4</w:t>
      </w:r>
      <w:r w:rsidRPr="00A95233">
        <w:rPr>
          <w:sz w:val="28"/>
          <w:szCs w:val="28"/>
          <w:shd w:val="clear" w:color="auto" w:fill="FFFFFF"/>
        </w:rPr>
        <w:t>,</w:t>
      </w:r>
      <w:r w:rsidR="00A95233" w:rsidRPr="00A95233">
        <w:rPr>
          <w:sz w:val="28"/>
          <w:szCs w:val="28"/>
          <w:shd w:val="clear" w:color="auto" w:fill="FFFFFF"/>
        </w:rPr>
        <w:t>2</w:t>
      </w:r>
      <w:r w:rsidRPr="00A95233">
        <w:rPr>
          <w:sz w:val="28"/>
          <w:szCs w:val="28"/>
          <w:shd w:val="clear" w:color="auto" w:fill="FFFFFF"/>
        </w:rPr>
        <w:t xml:space="preserve"> кв.</w:t>
      </w:r>
      <w:r w:rsidR="00BB6164" w:rsidRPr="00A95233">
        <w:rPr>
          <w:sz w:val="28"/>
          <w:szCs w:val="28"/>
          <w:shd w:val="clear" w:color="auto" w:fill="FFFFFF"/>
        </w:rPr>
        <w:t xml:space="preserve"> </w:t>
      </w:r>
      <w:r w:rsidRPr="00A95233">
        <w:rPr>
          <w:sz w:val="28"/>
          <w:szCs w:val="28"/>
          <w:shd w:val="clear" w:color="auto" w:fill="FFFFFF"/>
        </w:rPr>
        <w:t xml:space="preserve">м). </w:t>
      </w:r>
    </w:p>
    <w:p w14:paraId="00BFD2A9" w14:textId="77777777" w:rsidR="00144E01" w:rsidRDefault="00144E01" w:rsidP="007369E5">
      <w:pPr>
        <w:spacing w:line="276" w:lineRule="auto"/>
        <w:ind w:firstLine="0"/>
        <w:jc w:val="center"/>
        <w:rPr>
          <w:rFonts w:eastAsia="Calibri"/>
          <w:sz w:val="28"/>
          <w:szCs w:val="28"/>
          <w:lang w:eastAsia="ar-SA"/>
        </w:rPr>
      </w:pPr>
    </w:p>
    <w:p w14:paraId="5A0153CB" w14:textId="77777777" w:rsidR="007369E5" w:rsidRPr="005C5D3D" w:rsidRDefault="007369E5" w:rsidP="007369E5">
      <w:pPr>
        <w:spacing w:line="276" w:lineRule="auto"/>
        <w:ind w:firstLine="0"/>
        <w:jc w:val="center"/>
        <w:rPr>
          <w:rFonts w:eastAsia="Calibri"/>
          <w:sz w:val="28"/>
          <w:szCs w:val="28"/>
          <w:lang w:eastAsia="ar-SA"/>
        </w:rPr>
      </w:pPr>
      <w:r w:rsidRPr="005C5D3D">
        <w:rPr>
          <w:rFonts w:eastAsia="Calibri"/>
          <w:sz w:val="28"/>
          <w:szCs w:val="28"/>
          <w:lang w:eastAsia="ar-SA"/>
        </w:rPr>
        <w:t>Ожидаемое выполнение прогнозных показателей по разделу</w:t>
      </w:r>
    </w:p>
    <w:p w14:paraId="7FF867A3" w14:textId="77777777" w:rsidR="007369E5" w:rsidRPr="005C5D3D" w:rsidRDefault="007369E5" w:rsidP="007369E5">
      <w:pPr>
        <w:spacing w:line="276" w:lineRule="auto"/>
        <w:ind w:firstLine="0"/>
        <w:jc w:val="center"/>
        <w:rPr>
          <w:rFonts w:eastAsia="Calibri"/>
          <w:sz w:val="28"/>
          <w:szCs w:val="28"/>
          <w:lang w:eastAsia="ar-SA"/>
        </w:rPr>
      </w:pPr>
      <w:r w:rsidRPr="005C5D3D">
        <w:rPr>
          <w:rFonts w:eastAsia="Calibri"/>
          <w:sz w:val="28"/>
          <w:szCs w:val="28"/>
          <w:lang w:eastAsia="ar-SA"/>
        </w:rPr>
        <w:t>«Жилищное строительство» на 202</w:t>
      </w:r>
      <w:r w:rsidR="00A95233">
        <w:rPr>
          <w:rFonts w:eastAsia="Calibri"/>
          <w:sz w:val="28"/>
          <w:szCs w:val="28"/>
          <w:lang w:eastAsia="ar-SA"/>
        </w:rPr>
        <w:t>3</w:t>
      </w:r>
      <w:r w:rsidRPr="005C5D3D">
        <w:rPr>
          <w:rFonts w:eastAsia="Calibri"/>
          <w:sz w:val="28"/>
          <w:szCs w:val="28"/>
          <w:lang w:eastAsia="ar-SA"/>
        </w:rPr>
        <w:t xml:space="preserve"> год</w:t>
      </w:r>
    </w:p>
    <w:tbl>
      <w:tblPr>
        <w:tblW w:w="9588" w:type="dxa"/>
        <w:tblInd w:w="108" w:type="dxa"/>
        <w:tblLayout w:type="fixed"/>
        <w:tblLook w:val="0000" w:firstRow="0" w:lastRow="0" w:firstColumn="0" w:lastColumn="0" w:noHBand="0" w:noVBand="0"/>
      </w:tblPr>
      <w:tblGrid>
        <w:gridCol w:w="3174"/>
        <w:gridCol w:w="1788"/>
        <w:gridCol w:w="1559"/>
        <w:gridCol w:w="1559"/>
        <w:gridCol w:w="1508"/>
      </w:tblGrid>
      <w:tr w:rsidR="007369E5" w:rsidRPr="005C5D3D" w14:paraId="6760D598" w14:textId="77777777" w:rsidTr="004F25AE">
        <w:trPr>
          <w:cantSplit/>
          <w:trHeight w:val="211"/>
        </w:trPr>
        <w:tc>
          <w:tcPr>
            <w:tcW w:w="3174" w:type="dxa"/>
            <w:vMerge w:val="restart"/>
            <w:tcBorders>
              <w:top w:val="single" w:sz="4" w:space="0" w:color="000000"/>
              <w:left w:val="single" w:sz="4" w:space="0" w:color="000000"/>
              <w:bottom w:val="single" w:sz="4" w:space="0" w:color="000000"/>
            </w:tcBorders>
            <w:vAlign w:val="center"/>
          </w:tcPr>
          <w:p w14:paraId="77ACDC29" w14:textId="77777777" w:rsidR="007369E5" w:rsidRPr="005C5D3D" w:rsidRDefault="007369E5" w:rsidP="00BC36B0">
            <w:pPr>
              <w:ind w:firstLine="0"/>
              <w:jc w:val="center"/>
              <w:rPr>
                <w:rFonts w:eastAsia="Calibri"/>
                <w:sz w:val="28"/>
                <w:szCs w:val="28"/>
                <w:lang w:eastAsia="ar-SA"/>
              </w:rPr>
            </w:pPr>
            <w:r w:rsidRPr="005C5D3D">
              <w:rPr>
                <w:rFonts w:eastAsia="Calibri"/>
                <w:sz w:val="28"/>
                <w:szCs w:val="28"/>
                <w:lang w:eastAsia="ar-SA"/>
              </w:rPr>
              <w:t>Показатели</w:t>
            </w:r>
          </w:p>
        </w:tc>
        <w:tc>
          <w:tcPr>
            <w:tcW w:w="1788" w:type="dxa"/>
            <w:vMerge w:val="restart"/>
            <w:tcBorders>
              <w:top w:val="single" w:sz="4" w:space="0" w:color="000000"/>
              <w:left w:val="single" w:sz="4" w:space="0" w:color="000000"/>
              <w:bottom w:val="single" w:sz="4" w:space="0" w:color="000000"/>
            </w:tcBorders>
            <w:vAlign w:val="center"/>
          </w:tcPr>
          <w:p w14:paraId="3D870C27" w14:textId="77777777" w:rsidR="007369E5" w:rsidRPr="004F25AE" w:rsidRDefault="004F25AE" w:rsidP="00BC36B0">
            <w:pPr>
              <w:ind w:firstLine="0"/>
              <w:jc w:val="center"/>
              <w:rPr>
                <w:rFonts w:eastAsia="Calibri"/>
                <w:sz w:val="28"/>
                <w:szCs w:val="28"/>
                <w:lang w:eastAsia="ar-SA"/>
              </w:rPr>
            </w:pPr>
            <w:r w:rsidRPr="004F25AE">
              <w:rPr>
                <w:sz w:val="28"/>
                <w:szCs w:val="28"/>
                <w:shd w:val="clear" w:color="auto" w:fill="FFFFFF"/>
              </w:rPr>
              <w:t>Единица измерения</w:t>
            </w:r>
          </w:p>
        </w:tc>
        <w:tc>
          <w:tcPr>
            <w:tcW w:w="3118" w:type="dxa"/>
            <w:gridSpan w:val="2"/>
            <w:tcBorders>
              <w:top w:val="single" w:sz="4" w:space="0" w:color="000000"/>
              <w:left w:val="single" w:sz="4" w:space="0" w:color="000000"/>
              <w:bottom w:val="single" w:sz="4" w:space="0" w:color="000000"/>
            </w:tcBorders>
          </w:tcPr>
          <w:p w14:paraId="00EA065E" w14:textId="77777777" w:rsidR="007369E5" w:rsidRPr="005C5D3D" w:rsidRDefault="007369E5" w:rsidP="005C5D3D">
            <w:pPr>
              <w:ind w:firstLine="0"/>
              <w:jc w:val="center"/>
              <w:rPr>
                <w:rFonts w:eastAsia="Calibri"/>
                <w:sz w:val="28"/>
                <w:szCs w:val="28"/>
                <w:lang w:eastAsia="ar-SA"/>
              </w:rPr>
            </w:pPr>
            <w:r w:rsidRPr="005C5D3D">
              <w:rPr>
                <w:rFonts w:eastAsia="Calibri"/>
                <w:sz w:val="28"/>
                <w:szCs w:val="28"/>
                <w:lang w:eastAsia="ar-SA"/>
              </w:rPr>
              <w:t>Прогноз на 202</w:t>
            </w:r>
            <w:r w:rsidR="005C5D3D" w:rsidRPr="005C5D3D">
              <w:rPr>
                <w:rFonts w:eastAsia="Calibri"/>
                <w:sz w:val="28"/>
                <w:szCs w:val="28"/>
                <w:lang w:eastAsia="ar-SA"/>
              </w:rPr>
              <w:t>3</w:t>
            </w:r>
            <w:r w:rsidRPr="005C5D3D">
              <w:rPr>
                <w:rFonts w:eastAsia="Calibri"/>
                <w:sz w:val="28"/>
                <w:szCs w:val="28"/>
                <w:lang w:eastAsia="ar-SA"/>
              </w:rPr>
              <w:t xml:space="preserve"> год</w:t>
            </w:r>
          </w:p>
        </w:tc>
        <w:tc>
          <w:tcPr>
            <w:tcW w:w="1508" w:type="dxa"/>
            <w:vMerge w:val="restart"/>
            <w:tcBorders>
              <w:top w:val="single" w:sz="4" w:space="0" w:color="000000"/>
              <w:left w:val="single" w:sz="4" w:space="0" w:color="000000"/>
              <w:bottom w:val="single" w:sz="4" w:space="0" w:color="000000"/>
              <w:right w:val="single" w:sz="4" w:space="0" w:color="000000"/>
            </w:tcBorders>
          </w:tcPr>
          <w:p w14:paraId="2D030197" w14:textId="77777777" w:rsidR="007369E5" w:rsidRPr="005C5D3D" w:rsidRDefault="007369E5" w:rsidP="005C5D3D">
            <w:pPr>
              <w:ind w:firstLine="0"/>
              <w:jc w:val="center"/>
              <w:rPr>
                <w:rFonts w:eastAsia="Calibri"/>
                <w:sz w:val="28"/>
                <w:szCs w:val="28"/>
                <w:lang w:eastAsia="ar-SA"/>
              </w:rPr>
            </w:pPr>
            <w:r w:rsidRPr="005C5D3D">
              <w:rPr>
                <w:rFonts w:eastAsia="Calibri"/>
                <w:sz w:val="28"/>
                <w:szCs w:val="28"/>
                <w:lang w:eastAsia="ar-SA"/>
              </w:rPr>
              <w:t>202</w:t>
            </w:r>
            <w:r w:rsidR="005C5D3D" w:rsidRPr="005C5D3D">
              <w:rPr>
                <w:rFonts w:eastAsia="Calibri"/>
                <w:sz w:val="28"/>
                <w:szCs w:val="28"/>
                <w:lang w:eastAsia="ar-SA"/>
              </w:rPr>
              <w:t>3</w:t>
            </w:r>
            <w:r w:rsidRPr="005C5D3D">
              <w:rPr>
                <w:rFonts w:eastAsia="Calibri"/>
                <w:sz w:val="28"/>
                <w:szCs w:val="28"/>
                <w:lang w:eastAsia="ar-SA"/>
              </w:rPr>
              <w:t xml:space="preserve"> год (оценка)</w:t>
            </w:r>
          </w:p>
        </w:tc>
      </w:tr>
      <w:tr w:rsidR="007369E5" w:rsidRPr="005C5D3D" w14:paraId="4ABE66C2" w14:textId="77777777" w:rsidTr="004F25AE">
        <w:trPr>
          <w:trHeight w:val="105"/>
        </w:trPr>
        <w:tc>
          <w:tcPr>
            <w:tcW w:w="3174" w:type="dxa"/>
            <w:vMerge/>
            <w:tcBorders>
              <w:top w:val="single" w:sz="4" w:space="0" w:color="000000"/>
              <w:left w:val="single" w:sz="4" w:space="0" w:color="000000"/>
              <w:bottom w:val="single" w:sz="4" w:space="0" w:color="auto"/>
            </w:tcBorders>
          </w:tcPr>
          <w:p w14:paraId="08EF2876" w14:textId="77777777" w:rsidR="007369E5" w:rsidRPr="005C5D3D" w:rsidRDefault="007369E5" w:rsidP="00BC36B0">
            <w:pPr>
              <w:snapToGrid w:val="0"/>
              <w:ind w:firstLine="0"/>
              <w:rPr>
                <w:rFonts w:eastAsia="Calibri"/>
                <w:sz w:val="28"/>
                <w:szCs w:val="28"/>
                <w:lang w:eastAsia="ar-SA"/>
              </w:rPr>
            </w:pPr>
          </w:p>
        </w:tc>
        <w:tc>
          <w:tcPr>
            <w:tcW w:w="1788" w:type="dxa"/>
            <w:vMerge/>
            <w:tcBorders>
              <w:top w:val="single" w:sz="4" w:space="0" w:color="000000"/>
              <w:left w:val="single" w:sz="4" w:space="0" w:color="000000"/>
              <w:bottom w:val="single" w:sz="4" w:space="0" w:color="auto"/>
            </w:tcBorders>
          </w:tcPr>
          <w:p w14:paraId="59EFF8CE" w14:textId="77777777" w:rsidR="007369E5" w:rsidRPr="005C5D3D" w:rsidRDefault="007369E5" w:rsidP="00BC36B0">
            <w:pPr>
              <w:snapToGrid w:val="0"/>
              <w:ind w:firstLine="0"/>
              <w:rPr>
                <w:rFonts w:eastAsia="Calibri"/>
                <w:sz w:val="28"/>
                <w:szCs w:val="28"/>
                <w:lang w:eastAsia="ar-SA"/>
              </w:rPr>
            </w:pPr>
          </w:p>
        </w:tc>
        <w:tc>
          <w:tcPr>
            <w:tcW w:w="1559" w:type="dxa"/>
            <w:tcBorders>
              <w:left w:val="single" w:sz="4" w:space="0" w:color="000000"/>
              <w:bottom w:val="single" w:sz="4" w:space="0" w:color="auto"/>
            </w:tcBorders>
          </w:tcPr>
          <w:p w14:paraId="6628CAAE" w14:textId="77777777" w:rsidR="007369E5" w:rsidRPr="005C5D3D" w:rsidRDefault="007369E5" w:rsidP="00BC36B0">
            <w:pPr>
              <w:ind w:firstLine="0"/>
              <w:jc w:val="center"/>
              <w:rPr>
                <w:rFonts w:eastAsia="Calibri"/>
                <w:sz w:val="28"/>
                <w:szCs w:val="28"/>
                <w:lang w:eastAsia="ar-SA"/>
              </w:rPr>
            </w:pPr>
            <w:r w:rsidRPr="005C5D3D">
              <w:rPr>
                <w:rFonts w:eastAsia="Calibri"/>
                <w:sz w:val="28"/>
                <w:szCs w:val="28"/>
                <w:lang w:eastAsia="ar-SA"/>
              </w:rPr>
              <w:t>1 вариант</w:t>
            </w:r>
            <w:r w:rsidR="004F3C62">
              <w:rPr>
                <w:rFonts w:eastAsia="Calibri"/>
                <w:sz w:val="28"/>
                <w:szCs w:val="28"/>
                <w:lang w:eastAsia="ar-SA"/>
              </w:rPr>
              <w:t xml:space="preserve"> (консерва тивный)</w:t>
            </w:r>
          </w:p>
        </w:tc>
        <w:tc>
          <w:tcPr>
            <w:tcW w:w="1559" w:type="dxa"/>
            <w:tcBorders>
              <w:left w:val="single" w:sz="4" w:space="0" w:color="000000"/>
              <w:bottom w:val="single" w:sz="4" w:space="0" w:color="auto"/>
            </w:tcBorders>
          </w:tcPr>
          <w:p w14:paraId="45F458DE" w14:textId="77777777" w:rsidR="007369E5" w:rsidRPr="005C5D3D" w:rsidRDefault="007369E5" w:rsidP="00BC36B0">
            <w:pPr>
              <w:ind w:firstLine="0"/>
              <w:jc w:val="center"/>
              <w:rPr>
                <w:rFonts w:eastAsia="Calibri"/>
                <w:sz w:val="28"/>
                <w:szCs w:val="28"/>
                <w:lang w:eastAsia="ar-SA"/>
              </w:rPr>
            </w:pPr>
            <w:r w:rsidRPr="005C5D3D">
              <w:rPr>
                <w:rFonts w:eastAsia="Calibri"/>
                <w:sz w:val="28"/>
                <w:szCs w:val="28"/>
                <w:lang w:eastAsia="ar-SA"/>
              </w:rPr>
              <w:t>2 вариант</w:t>
            </w:r>
            <w:r w:rsidR="004F3C62">
              <w:rPr>
                <w:rFonts w:eastAsia="Calibri"/>
                <w:sz w:val="28"/>
                <w:szCs w:val="28"/>
                <w:lang w:eastAsia="ar-SA"/>
              </w:rPr>
              <w:t xml:space="preserve"> (базовый)</w:t>
            </w:r>
          </w:p>
        </w:tc>
        <w:tc>
          <w:tcPr>
            <w:tcW w:w="1508" w:type="dxa"/>
            <w:vMerge/>
            <w:tcBorders>
              <w:top w:val="single" w:sz="4" w:space="0" w:color="000000"/>
              <w:left w:val="single" w:sz="4" w:space="0" w:color="000000"/>
              <w:bottom w:val="single" w:sz="4" w:space="0" w:color="auto"/>
              <w:right w:val="single" w:sz="4" w:space="0" w:color="000000"/>
            </w:tcBorders>
          </w:tcPr>
          <w:p w14:paraId="4A020674" w14:textId="77777777" w:rsidR="007369E5" w:rsidRPr="005C5D3D" w:rsidRDefault="007369E5" w:rsidP="00BC36B0">
            <w:pPr>
              <w:snapToGrid w:val="0"/>
              <w:ind w:firstLine="0"/>
              <w:rPr>
                <w:rFonts w:eastAsia="Calibri"/>
                <w:sz w:val="28"/>
                <w:szCs w:val="28"/>
                <w:lang w:eastAsia="ar-SA"/>
              </w:rPr>
            </w:pPr>
          </w:p>
        </w:tc>
      </w:tr>
      <w:tr w:rsidR="007369E5" w:rsidRPr="009E67C5" w14:paraId="15720B1E" w14:textId="77777777" w:rsidTr="004F25AE">
        <w:trPr>
          <w:trHeight w:val="885"/>
        </w:trPr>
        <w:tc>
          <w:tcPr>
            <w:tcW w:w="3174" w:type="dxa"/>
            <w:tcBorders>
              <w:top w:val="single" w:sz="4" w:space="0" w:color="auto"/>
              <w:left w:val="single" w:sz="4" w:space="0" w:color="auto"/>
              <w:bottom w:val="single" w:sz="4" w:space="0" w:color="auto"/>
              <w:right w:val="single" w:sz="4" w:space="0" w:color="auto"/>
            </w:tcBorders>
          </w:tcPr>
          <w:p w14:paraId="0578F96C" w14:textId="77777777" w:rsidR="007369E5" w:rsidRPr="005C5D3D" w:rsidRDefault="007369E5" w:rsidP="00BC36B0">
            <w:pPr>
              <w:ind w:firstLine="0"/>
              <w:rPr>
                <w:rFonts w:eastAsia="Calibri"/>
                <w:sz w:val="28"/>
                <w:szCs w:val="28"/>
                <w:lang w:eastAsia="ar-SA"/>
              </w:rPr>
            </w:pPr>
            <w:r w:rsidRPr="005C5D3D">
              <w:rPr>
                <w:rFonts w:eastAsia="Calibri"/>
                <w:sz w:val="28"/>
                <w:szCs w:val="28"/>
                <w:lang w:eastAsia="ar-SA"/>
              </w:rPr>
              <w:t>Ввод в действие жилых домов (квартир) за счет всех источников финансирования</w:t>
            </w:r>
          </w:p>
        </w:tc>
        <w:tc>
          <w:tcPr>
            <w:tcW w:w="1788" w:type="dxa"/>
            <w:tcBorders>
              <w:top w:val="single" w:sz="4" w:space="0" w:color="auto"/>
              <w:left w:val="single" w:sz="4" w:space="0" w:color="auto"/>
              <w:bottom w:val="single" w:sz="4" w:space="0" w:color="auto"/>
              <w:right w:val="single" w:sz="4" w:space="0" w:color="auto"/>
            </w:tcBorders>
          </w:tcPr>
          <w:p w14:paraId="0D0548A7" w14:textId="77777777" w:rsidR="007369E5" w:rsidRPr="005C5D3D" w:rsidRDefault="007369E5" w:rsidP="00BC36B0">
            <w:pPr>
              <w:ind w:firstLine="0"/>
              <w:jc w:val="center"/>
              <w:rPr>
                <w:rFonts w:eastAsia="Calibri"/>
                <w:sz w:val="28"/>
                <w:szCs w:val="28"/>
                <w:lang w:eastAsia="ar-SA"/>
              </w:rPr>
            </w:pPr>
            <w:r w:rsidRPr="005C5D3D">
              <w:rPr>
                <w:rFonts w:eastAsia="Calibri"/>
                <w:sz w:val="28"/>
                <w:szCs w:val="28"/>
                <w:lang w:eastAsia="ar-SA"/>
              </w:rPr>
              <w:t>тыс. кв. метров</w:t>
            </w:r>
          </w:p>
        </w:tc>
        <w:tc>
          <w:tcPr>
            <w:tcW w:w="1559" w:type="dxa"/>
            <w:tcBorders>
              <w:top w:val="single" w:sz="4" w:space="0" w:color="auto"/>
              <w:left w:val="single" w:sz="4" w:space="0" w:color="auto"/>
              <w:bottom w:val="single" w:sz="4" w:space="0" w:color="auto"/>
              <w:right w:val="single" w:sz="4" w:space="0" w:color="auto"/>
            </w:tcBorders>
            <w:vAlign w:val="center"/>
          </w:tcPr>
          <w:p w14:paraId="1EC0ECC9" w14:textId="77777777" w:rsidR="007369E5" w:rsidRPr="005C5D3D" w:rsidRDefault="005C5D3D" w:rsidP="00BC36B0">
            <w:pPr>
              <w:ind w:firstLine="0"/>
              <w:jc w:val="center"/>
              <w:rPr>
                <w:rFonts w:eastAsia="Calibri"/>
                <w:sz w:val="28"/>
                <w:szCs w:val="28"/>
                <w:lang w:eastAsia="ar-SA"/>
              </w:rPr>
            </w:pPr>
            <w:r w:rsidRPr="005C5D3D">
              <w:rPr>
                <w:rFonts w:eastAsia="Calibri"/>
                <w:sz w:val="28"/>
                <w:szCs w:val="28"/>
                <w:lang w:eastAsia="ar-SA"/>
              </w:rPr>
              <w:t>122,2</w:t>
            </w:r>
          </w:p>
        </w:tc>
        <w:tc>
          <w:tcPr>
            <w:tcW w:w="1559" w:type="dxa"/>
            <w:tcBorders>
              <w:top w:val="single" w:sz="4" w:space="0" w:color="auto"/>
              <w:left w:val="single" w:sz="4" w:space="0" w:color="auto"/>
              <w:bottom w:val="single" w:sz="4" w:space="0" w:color="auto"/>
              <w:right w:val="single" w:sz="4" w:space="0" w:color="auto"/>
            </w:tcBorders>
            <w:vAlign w:val="center"/>
          </w:tcPr>
          <w:p w14:paraId="6A48A4BF" w14:textId="77777777" w:rsidR="007369E5" w:rsidRPr="005C5D3D" w:rsidRDefault="005C5D3D" w:rsidP="00BC36B0">
            <w:pPr>
              <w:ind w:firstLine="0"/>
              <w:jc w:val="center"/>
              <w:rPr>
                <w:rFonts w:eastAsia="Calibri"/>
                <w:sz w:val="28"/>
                <w:szCs w:val="28"/>
                <w:lang w:eastAsia="ar-SA"/>
              </w:rPr>
            </w:pPr>
            <w:r w:rsidRPr="005C5D3D">
              <w:rPr>
                <w:rFonts w:eastAsia="Calibri"/>
                <w:sz w:val="28"/>
                <w:szCs w:val="28"/>
                <w:lang w:eastAsia="ar-SA"/>
              </w:rPr>
              <w:t>167,0</w:t>
            </w:r>
          </w:p>
        </w:tc>
        <w:tc>
          <w:tcPr>
            <w:tcW w:w="1508" w:type="dxa"/>
            <w:tcBorders>
              <w:top w:val="single" w:sz="4" w:space="0" w:color="auto"/>
              <w:left w:val="single" w:sz="4" w:space="0" w:color="auto"/>
              <w:bottom w:val="single" w:sz="4" w:space="0" w:color="auto"/>
              <w:right w:val="single" w:sz="4" w:space="0" w:color="auto"/>
            </w:tcBorders>
            <w:vAlign w:val="center"/>
          </w:tcPr>
          <w:p w14:paraId="7FE52965" w14:textId="77777777" w:rsidR="007369E5" w:rsidRPr="005C5D3D" w:rsidRDefault="00022C74" w:rsidP="00C7297F">
            <w:pPr>
              <w:ind w:firstLine="0"/>
              <w:jc w:val="center"/>
              <w:rPr>
                <w:rFonts w:eastAsia="Calibri"/>
                <w:sz w:val="28"/>
                <w:szCs w:val="28"/>
                <w:lang w:eastAsia="ar-SA"/>
              </w:rPr>
            </w:pPr>
            <w:r>
              <w:rPr>
                <w:rFonts w:eastAsia="Calibri"/>
                <w:sz w:val="28"/>
                <w:szCs w:val="28"/>
                <w:lang w:eastAsia="ar-SA"/>
              </w:rPr>
              <w:t>112,4</w:t>
            </w:r>
          </w:p>
        </w:tc>
      </w:tr>
    </w:tbl>
    <w:p w14:paraId="53214874" w14:textId="77777777" w:rsidR="007369E5" w:rsidRPr="009E67C5" w:rsidRDefault="007369E5" w:rsidP="00CD713B">
      <w:pPr>
        <w:widowControl w:val="0"/>
        <w:spacing w:line="276" w:lineRule="auto"/>
        <w:rPr>
          <w:sz w:val="28"/>
          <w:szCs w:val="28"/>
          <w:highlight w:val="yellow"/>
          <w:shd w:val="clear" w:color="auto" w:fill="FFFFFF"/>
        </w:rPr>
      </w:pPr>
    </w:p>
    <w:p w14:paraId="3EE559B7" w14:textId="77777777" w:rsidR="007369E5" w:rsidRPr="005C5D3D" w:rsidRDefault="007369E5" w:rsidP="00AB4F51">
      <w:pPr>
        <w:suppressAutoHyphens w:val="0"/>
        <w:autoSpaceDE w:val="0"/>
        <w:autoSpaceDN w:val="0"/>
        <w:adjustRightInd w:val="0"/>
        <w:spacing w:line="276" w:lineRule="auto"/>
        <w:rPr>
          <w:rFonts w:eastAsiaTheme="minorEastAsia"/>
          <w:sz w:val="28"/>
          <w:szCs w:val="28"/>
          <w:shd w:val="clear" w:color="auto" w:fill="FFFFFF"/>
          <w:lang w:eastAsia="ru-RU"/>
        </w:rPr>
      </w:pPr>
      <w:r w:rsidRPr="005C5D3D">
        <w:rPr>
          <w:rFonts w:eastAsiaTheme="minorEastAsia"/>
          <w:sz w:val="28"/>
          <w:szCs w:val="28"/>
          <w:shd w:val="clear" w:color="auto" w:fill="FFFFFF"/>
          <w:lang w:eastAsia="ru-RU"/>
        </w:rPr>
        <w:t>В целях достижения прогнозного значения осуществляется мониторинг объектов жилищного строительства и взаимодействие с министерством строительства Самарской области и Государственной инспекцией строительного надзора по проблемным объектам жилищного строительства.</w:t>
      </w:r>
    </w:p>
    <w:p w14:paraId="7FAF9792" w14:textId="77777777" w:rsidR="007369E5" w:rsidRPr="005C5D3D" w:rsidRDefault="007369E5" w:rsidP="00AB4F51">
      <w:pPr>
        <w:suppressAutoHyphens w:val="0"/>
        <w:autoSpaceDE w:val="0"/>
        <w:autoSpaceDN w:val="0"/>
        <w:adjustRightInd w:val="0"/>
        <w:spacing w:line="276" w:lineRule="auto"/>
        <w:rPr>
          <w:rFonts w:eastAsiaTheme="minorEastAsia"/>
          <w:sz w:val="28"/>
          <w:szCs w:val="28"/>
          <w:shd w:val="clear" w:color="auto" w:fill="FFFFFF"/>
          <w:lang w:eastAsia="ru-RU"/>
        </w:rPr>
      </w:pPr>
      <w:r w:rsidRPr="005C5D3D">
        <w:rPr>
          <w:rFonts w:eastAsiaTheme="minorEastAsia"/>
          <w:sz w:val="28"/>
          <w:szCs w:val="28"/>
          <w:shd w:val="clear" w:color="auto" w:fill="FFFFFF"/>
          <w:lang w:eastAsia="ru-RU"/>
        </w:rPr>
        <w:t>Мониторинг строительства объектов капитального строительства, в том числе, проблемных объектов долевого строительства на территории городского округа Тольятти осуществляется путем непосредственного взаимодействия с застройщиками, инициативными группами граждан, органами прокуратуры, государственной инспекцией строительного надзора Самарской области, министерством строительства Самарской области.</w:t>
      </w:r>
    </w:p>
    <w:p w14:paraId="0E56B0EE" w14:textId="77777777" w:rsidR="007369E5" w:rsidRPr="004F3CE0" w:rsidRDefault="007369E5" w:rsidP="00AB4F51">
      <w:pPr>
        <w:suppressAutoHyphens w:val="0"/>
        <w:autoSpaceDE w:val="0"/>
        <w:autoSpaceDN w:val="0"/>
        <w:adjustRightInd w:val="0"/>
        <w:spacing w:line="276" w:lineRule="auto"/>
        <w:rPr>
          <w:rFonts w:eastAsiaTheme="minorEastAsia"/>
          <w:sz w:val="28"/>
          <w:szCs w:val="28"/>
          <w:shd w:val="clear" w:color="auto" w:fill="FFFFFF"/>
          <w:lang w:eastAsia="ru-RU"/>
        </w:rPr>
      </w:pPr>
      <w:r w:rsidRPr="00D33963">
        <w:rPr>
          <w:rFonts w:eastAsiaTheme="minorEastAsia"/>
          <w:sz w:val="28"/>
          <w:szCs w:val="28"/>
          <w:shd w:val="clear" w:color="auto" w:fill="FFFFFF"/>
          <w:lang w:eastAsia="ru-RU"/>
        </w:rPr>
        <w:t xml:space="preserve">В перечне проблемных объектов, для строительства которых привлекались денежные средства граждан, утвержденном </w:t>
      </w:r>
      <w:hyperlink r:id="rId9" w:history="1">
        <w:r w:rsidRPr="00D33963">
          <w:rPr>
            <w:rFonts w:eastAsiaTheme="minorEastAsia"/>
            <w:sz w:val="28"/>
            <w:szCs w:val="28"/>
            <w:shd w:val="clear" w:color="auto" w:fill="FFFFFF"/>
            <w:lang w:eastAsia="ru-RU"/>
          </w:rPr>
          <w:t xml:space="preserve">постановлением Правительства Самарской </w:t>
        </w:r>
        <w:r w:rsidR="00A34436">
          <w:rPr>
            <w:rFonts w:eastAsiaTheme="minorEastAsia"/>
            <w:sz w:val="28"/>
            <w:szCs w:val="28"/>
            <w:shd w:val="clear" w:color="auto" w:fill="FFFFFF"/>
            <w:lang w:eastAsia="ru-RU"/>
          </w:rPr>
          <w:t>области от 13.07.2011 № 329</w:t>
        </w:r>
        <w:r w:rsidRPr="00D33963">
          <w:rPr>
            <w:rFonts w:eastAsiaTheme="minorEastAsia"/>
            <w:sz w:val="28"/>
            <w:szCs w:val="28"/>
            <w:shd w:val="clear" w:color="auto" w:fill="FFFFFF"/>
            <w:lang w:eastAsia="ru-RU"/>
          </w:rPr>
          <w:t xml:space="preserve"> </w:t>
        </w:r>
      </w:hyperlink>
      <w:r w:rsidRPr="00D33963">
        <w:rPr>
          <w:rFonts w:eastAsiaTheme="minorEastAsia"/>
          <w:sz w:val="28"/>
          <w:szCs w:val="28"/>
          <w:shd w:val="clear" w:color="auto" w:fill="FFFFFF"/>
          <w:lang w:eastAsia="ru-RU"/>
        </w:rPr>
        <w:t xml:space="preserve">на территории городского округа Тольятти в настоящее время </w:t>
      </w:r>
      <w:r w:rsidRPr="004F3CE0">
        <w:rPr>
          <w:rFonts w:eastAsiaTheme="minorEastAsia"/>
          <w:sz w:val="28"/>
          <w:szCs w:val="28"/>
          <w:shd w:val="clear" w:color="auto" w:fill="FFFFFF"/>
          <w:lang w:eastAsia="ru-RU"/>
        </w:rPr>
        <w:t xml:space="preserve">находится </w:t>
      </w:r>
      <w:r w:rsidR="00A34436">
        <w:rPr>
          <w:rFonts w:eastAsiaTheme="minorEastAsia"/>
          <w:sz w:val="28"/>
          <w:szCs w:val="28"/>
          <w:shd w:val="clear" w:color="auto" w:fill="FFFFFF"/>
          <w:lang w:eastAsia="ru-RU"/>
        </w:rPr>
        <w:t>2</w:t>
      </w:r>
      <w:r w:rsidRPr="004F3CE0">
        <w:rPr>
          <w:rFonts w:eastAsiaTheme="minorEastAsia"/>
          <w:sz w:val="28"/>
          <w:szCs w:val="28"/>
          <w:shd w:val="clear" w:color="auto" w:fill="FFFFFF"/>
          <w:lang w:eastAsia="ru-RU"/>
        </w:rPr>
        <w:t xml:space="preserve"> проблемных объекта</w:t>
      </w:r>
      <w:r w:rsidR="0059493E">
        <w:rPr>
          <w:rFonts w:eastAsiaTheme="minorEastAsia"/>
          <w:sz w:val="28"/>
          <w:szCs w:val="28"/>
          <w:shd w:val="clear" w:color="auto" w:fill="FFFFFF"/>
          <w:lang w:eastAsia="ru-RU"/>
        </w:rPr>
        <w:t xml:space="preserve"> (</w:t>
      </w:r>
      <w:r w:rsidR="004F3C62">
        <w:rPr>
          <w:rFonts w:eastAsiaTheme="minorEastAsia"/>
          <w:sz w:val="28"/>
          <w:szCs w:val="28"/>
          <w:shd w:val="clear" w:color="auto" w:fill="FFFFFF"/>
          <w:lang w:eastAsia="ru-RU"/>
        </w:rPr>
        <w:t>снижение на 1</w:t>
      </w:r>
      <w:r w:rsidR="0059493E">
        <w:rPr>
          <w:rFonts w:eastAsiaTheme="minorEastAsia"/>
          <w:sz w:val="28"/>
          <w:szCs w:val="28"/>
          <w:shd w:val="clear" w:color="auto" w:fill="FFFFFF"/>
          <w:lang w:eastAsia="ru-RU"/>
        </w:rPr>
        <w:t xml:space="preserve"> объект)</w:t>
      </w:r>
      <w:r w:rsidRPr="004F3CE0">
        <w:rPr>
          <w:rFonts w:eastAsiaTheme="minorEastAsia"/>
          <w:sz w:val="28"/>
          <w:szCs w:val="28"/>
          <w:shd w:val="clear" w:color="auto" w:fill="FFFFFF"/>
          <w:lang w:eastAsia="ru-RU"/>
        </w:rPr>
        <w:t>:</w:t>
      </w:r>
    </w:p>
    <w:p w14:paraId="2ECE5BBA" w14:textId="77777777" w:rsidR="007369E5" w:rsidRPr="00D33963" w:rsidRDefault="007369E5" w:rsidP="00AB4F51">
      <w:pPr>
        <w:suppressAutoHyphens w:val="0"/>
        <w:autoSpaceDE w:val="0"/>
        <w:autoSpaceDN w:val="0"/>
        <w:adjustRightInd w:val="0"/>
        <w:spacing w:line="276" w:lineRule="auto"/>
        <w:rPr>
          <w:rFonts w:eastAsiaTheme="minorEastAsia"/>
          <w:sz w:val="28"/>
          <w:szCs w:val="28"/>
          <w:shd w:val="clear" w:color="auto" w:fill="FFFFFF"/>
          <w:lang w:eastAsia="ru-RU"/>
        </w:rPr>
      </w:pPr>
      <w:r w:rsidRPr="00D33963">
        <w:rPr>
          <w:rFonts w:eastAsiaTheme="minorEastAsia"/>
          <w:sz w:val="28"/>
          <w:szCs w:val="28"/>
          <w:shd w:val="clear" w:color="auto" w:fill="FFFFFF"/>
          <w:lang w:eastAsia="ru-RU"/>
        </w:rPr>
        <w:t xml:space="preserve">- комплекс </w:t>
      </w:r>
      <w:r w:rsidR="004F3CE0">
        <w:rPr>
          <w:rFonts w:eastAsiaTheme="minorEastAsia"/>
          <w:sz w:val="28"/>
          <w:szCs w:val="28"/>
          <w:shd w:val="clear" w:color="auto" w:fill="FFFFFF"/>
          <w:lang w:eastAsia="ru-RU"/>
        </w:rPr>
        <w:t xml:space="preserve">из 2-х </w:t>
      </w:r>
      <w:r w:rsidRPr="00D33963">
        <w:rPr>
          <w:rFonts w:eastAsiaTheme="minorEastAsia"/>
          <w:sz w:val="28"/>
          <w:szCs w:val="28"/>
          <w:shd w:val="clear" w:color="auto" w:fill="FFFFFF"/>
          <w:lang w:eastAsia="ru-RU"/>
        </w:rPr>
        <w:t>жилых домов переменной этажности (5-14 этажей), расположенный в Автозаводском районе, по ул. 40 лет Победы, 5;</w:t>
      </w:r>
    </w:p>
    <w:p w14:paraId="3DA1AA10" w14:textId="77777777" w:rsidR="007369E5" w:rsidRDefault="007369E5" w:rsidP="00AB4F51">
      <w:pPr>
        <w:suppressAutoHyphens w:val="0"/>
        <w:autoSpaceDE w:val="0"/>
        <w:autoSpaceDN w:val="0"/>
        <w:adjustRightInd w:val="0"/>
        <w:spacing w:line="276" w:lineRule="auto"/>
        <w:rPr>
          <w:rFonts w:eastAsiaTheme="minorEastAsia"/>
          <w:sz w:val="28"/>
          <w:szCs w:val="28"/>
          <w:shd w:val="clear" w:color="auto" w:fill="FFFFFF"/>
          <w:lang w:eastAsia="ru-RU"/>
        </w:rPr>
      </w:pPr>
      <w:r w:rsidRPr="004F3CE0">
        <w:rPr>
          <w:rFonts w:eastAsiaTheme="minorEastAsia"/>
          <w:sz w:val="28"/>
          <w:szCs w:val="28"/>
          <w:shd w:val="clear" w:color="auto" w:fill="FFFFFF"/>
          <w:lang w:eastAsia="ru-RU"/>
        </w:rPr>
        <w:t>- 7-ми этажный жилой дом, расположенный в Це</w:t>
      </w:r>
      <w:r w:rsidR="00A34436">
        <w:rPr>
          <w:rFonts w:eastAsiaTheme="minorEastAsia"/>
          <w:sz w:val="28"/>
          <w:szCs w:val="28"/>
          <w:shd w:val="clear" w:color="auto" w:fill="FFFFFF"/>
          <w:lang w:eastAsia="ru-RU"/>
        </w:rPr>
        <w:t>нтральном районе, ул. Ларина, 2.</w:t>
      </w:r>
      <w:r w:rsidRPr="004F3CE0">
        <w:rPr>
          <w:rFonts w:eastAsiaTheme="minorEastAsia"/>
          <w:sz w:val="28"/>
          <w:szCs w:val="28"/>
          <w:shd w:val="clear" w:color="auto" w:fill="FFFFFF"/>
          <w:lang w:eastAsia="ru-RU"/>
        </w:rPr>
        <w:t xml:space="preserve"> </w:t>
      </w:r>
    </w:p>
    <w:p w14:paraId="7E060A31" w14:textId="77777777" w:rsidR="00803BB9" w:rsidRPr="004C5E1A" w:rsidRDefault="00803BB9" w:rsidP="00AB4F51">
      <w:pPr>
        <w:suppressAutoHyphens w:val="0"/>
        <w:autoSpaceDE w:val="0"/>
        <w:autoSpaceDN w:val="0"/>
        <w:adjustRightInd w:val="0"/>
        <w:spacing w:line="276" w:lineRule="auto"/>
        <w:rPr>
          <w:rFonts w:eastAsiaTheme="minorEastAsia"/>
          <w:sz w:val="28"/>
          <w:szCs w:val="28"/>
          <w:lang w:eastAsia="ru-RU"/>
        </w:rPr>
      </w:pPr>
      <w:r>
        <w:rPr>
          <w:rFonts w:eastAsiaTheme="minorEastAsia"/>
          <w:sz w:val="28"/>
          <w:szCs w:val="28"/>
          <w:shd w:val="clear" w:color="auto" w:fill="FFFFFF"/>
          <w:lang w:eastAsia="ru-RU"/>
        </w:rPr>
        <w:t xml:space="preserve">В </w:t>
      </w:r>
      <w:r w:rsidRPr="0059493E">
        <w:rPr>
          <w:rFonts w:eastAsiaTheme="minorEastAsia"/>
          <w:sz w:val="28"/>
          <w:szCs w:val="28"/>
          <w:shd w:val="clear" w:color="auto" w:fill="FFFFFF"/>
          <w:lang w:eastAsia="ru-RU"/>
        </w:rPr>
        <w:t>I</w:t>
      </w:r>
      <w:r w:rsidRPr="00803BB9">
        <w:rPr>
          <w:rFonts w:eastAsiaTheme="minorEastAsia"/>
          <w:sz w:val="28"/>
          <w:szCs w:val="28"/>
          <w:shd w:val="clear" w:color="auto" w:fill="FFFFFF"/>
          <w:lang w:eastAsia="ru-RU"/>
        </w:rPr>
        <w:t xml:space="preserve"> </w:t>
      </w:r>
      <w:r>
        <w:rPr>
          <w:rFonts w:eastAsiaTheme="minorEastAsia"/>
          <w:sz w:val="28"/>
          <w:szCs w:val="28"/>
          <w:shd w:val="clear" w:color="auto" w:fill="FFFFFF"/>
          <w:lang w:eastAsia="ru-RU"/>
        </w:rPr>
        <w:t xml:space="preserve">полугодии 2023 года был </w:t>
      </w:r>
      <w:r w:rsidR="0059493E">
        <w:rPr>
          <w:rFonts w:eastAsiaTheme="minorEastAsia"/>
          <w:sz w:val="28"/>
          <w:szCs w:val="28"/>
          <w:shd w:val="clear" w:color="auto" w:fill="FFFFFF"/>
          <w:lang w:eastAsia="ru-RU"/>
        </w:rPr>
        <w:t xml:space="preserve">введен </w:t>
      </w:r>
      <w:r>
        <w:rPr>
          <w:rFonts w:eastAsiaTheme="minorEastAsia"/>
          <w:sz w:val="28"/>
          <w:szCs w:val="28"/>
          <w:shd w:val="clear" w:color="auto" w:fill="FFFFFF"/>
          <w:lang w:eastAsia="ru-RU"/>
        </w:rPr>
        <w:t>в эксплуатацию</w:t>
      </w:r>
      <w:r w:rsidR="0059493E">
        <w:rPr>
          <w:rFonts w:eastAsiaTheme="minorEastAsia"/>
          <w:sz w:val="28"/>
          <w:szCs w:val="28"/>
          <w:shd w:val="clear" w:color="auto" w:fill="FFFFFF"/>
          <w:lang w:eastAsia="ru-RU"/>
        </w:rPr>
        <w:t xml:space="preserve"> один многоквартирный дом из перечня проблемных объектов</w:t>
      </w:r>
      <w:r w:rsidR="0059493E" w:rsidRPr="0059493E">
        <w:rPr>
          <w:rFonts w:eastAsiaTheme="minorEastAsia"/>
          <w:sz w:val="28"/>
          <w:szCs w:val="28"/>
          <w:shd w:val="clear" w:color="auto" w:fill="FFFFFF"/>
          <w:lang w:eastAsia="ru-RU"/>
        </w:rPr>
        <w:t>, расположенн</w:t>
      </w:r>
      <w:r w:rsidR="0059493E">
        <w:rPr>
          <w:rFonts w:eastAsiaTheme="minorEastAsia"/>
          <w:sz w:val="28"/>
          <w:szCs w:val="28"/>
          <w:shd w:val="clear" w:color="auto" w:fill="FFFFFF"/>
          <w:lang w:eastAsia="ru-RU"/>
        </w:rPr>
        <w:t>ый</w:t>
      </w:r>
      <w:r w:rsidR="0059493E" w:rsidRPr="0059493E">
        <w:rPr>
          <w:rFonts w:eastAsiaTheme="minorEastAsia"/>
          <w:sz w:val="28"/>
          <w:szCs w:val="28"/>
          <w:shd w:val="clear" w:color="auto" w:fill="FFFFFF"/>
          <w:lang w:eastAsia="ru-RU"/>
        </w:rPr>
        <w:t xml:space="preserve"> юго</w:t>
      </w:r>
      <w:r w:rsidR="0059493E" w:rsidRPr="004C5E1A">
        <w:rPr>
          <w:rFonts w:eastAsiaTheme="minorEastAsia"/>
          <w:sz w:val="28"/>
          <w:szCs w:val="28"/>
          <w:lang w:eastAsia="ru-RU"/>
        </w:rPr>
        <w:t>-восточнее пересечения ул. Коммунистической и Матросова.</w:t>
      </w:r>
    </w:p>
    <w:p w14:paraId="48C1E699" w14:textId="77777777" w:rsidR="007369E5" w:rsidRPr="004F3CE0" w:rsidRDefault="007369E5" w:rsidP="00AB4F51">
      <w:pPr>
        <w:suppressAutoHyphens w:val="0"/>
        <w:autoSpaceDE w:val="0"/>
        <w:autoSpaceDN w:val="0"/>
        <w:adjustRightInd w:val="0"/>
        <w:spacing w:line="276" w:lineRule="auto"/>
        <w:rPr>
          <w:rFonts w:eastAsiaTheme="minorEastAsia"/>
          <w:sz w:val="28"/>
          <w:szCs w:val="28"/>
          <w:lang w:eastAsia="ru-RU"/>
        </w:rPr>
      </w:pPr>
      <w:r w:rsidRPr="004C5E1A">
        <w:rPr>
          <w:rFonts w:eastAsiaTheme="minorEastAsia"/>
          <w:sz w:val="28"/>
          <w:szCs w:val="28"/>
          <w:lang w:eastAsia="ru-RU"/>
        </w:rPr>
        <w:t>На территории городского округа</w:t>
      </w:r>
      <w:r w:rsidRPr="004F3CE0">
        <w:rPr>
          <w:rFonts w:eastAsiaTheme="minorEastAsia"/>
          <w:sz w:val="28"/>
          <w:szCs w:val="28"/>
          <w:lang w:eastAsia="ru-RU"/>
        </w:rPr>
        <w:t xml:space="preserve"> Тольятти реализуется государственная программа Самарской области «Развитие жилищного строительства в Самарской области» до 202</w:t>
      </w:r>
      <w:r w:rsidR="004F3CE0" w:rsidRPr="004F3CE0">
        <w:rPr>
          <w:rFonts w:eastAsiaTheme="minorEastAsia"/>
          <w:sz w:val="28"/>
          <w:szCs w:val="28"/>
          <w:lang w:eastAsia="ru-RU"/>
        </w:rPr>
        <w:t>5</w:t>
      </w:r>
      <w:r w:rsidRPr="004F3CE0">
        <w:rPr>
          <w:rFonts w:eastAsiaTheme="minorEastAsia"/>
          <w:sz w:val="28"/>
          <w:szCs w:val="28"/>
          <w:lang w:eastAsia="ru-RU"/>
        </w:rPr>
        <w:t xml:space="preserve"> года</w:t>
      </w:r>
      <w:r w:rsidR="004C5E1A">
        <w:rPr>
          <w:rFonts w:eastAsiaTheme="minorEastAsia"/>
          <w:sz w:val="28"/>
          <w:szCs w:val="28"/>
          <w:lang w:eastAsia="ru-RU"/>
        </w:rPr>
        <w:t xml:space="preserve">, </w:t>
      </w:r>
      <w:r w:rsidR="004C5E1A" w:rsidRPr="004C5E1A">
        <w:rPr>
          <w:rFonts w:eastAsiaTheme="minorEastAsia"/>
          <w:sz w:val="28"/>
          <w:szCs w:val="28"/>
          <w:lang w:eastAsia="ru-RU"/>
        </w:rPr>
        <w:t xml:space="preserve">утвержденной постановлением Правительства Самарской области от 27.11.2013 </w:t>
      </w:r>
      <w:r w:rsidR="004C5E1A">
        <w:rPr>
          <w:rFonts w:eastAsiaTheme="minorEastAsia"/>
          <w:sz w:val="28"/>
          <w:szCs w:val="28"/>
          <w:lang w:eastAsia="ru-RU"/>
        </w:rPr>
        <w:t>№</w:t>
      </w:r>
      <w:r w:rsidR="004C5E1A" w:rsidRPr="004C5E1A">
        <w:rPr>
          <w:rFonts w:eastAsiaTheme="minorEastAsia"/>
          <w:sz w:val="28"/>
          <w:szCs w:val="28"/>
          <w:lang w:eastAsia="ru-RU"/>
        </w:rPr>
        <w:t xml:space="preserve"> 684</w:t>
      </w:r>
      <w:r w:rsidR="004C5E1A">
        <w:rPr>
          <w:rFonts w:eastAsiaTheme="minorEastAsia"/>
          <w:sz w:val="28"/>
          <w:szCs w:val="28"/>
          <w:lang w:eastAsia="ru-RU"/>
        </w:rPr>
        <w:t>.</w:t>
      </w:r>
    </w:p>
    <w:p w14:paraId="51B84B88" w14:textId="77777777" w:rsidR="007369E5" w:rsidRPr="004C5E1A" w:rsidRDefault="007369E5" w:rsidP="00AB4F51">
      <w:pPr>
        <w:suppressAutoHyphens w:val="0"/>
        <w:autoSpaceDE w:val="0"/>
        <w:autoSpaceDN w:val="0"/>
        <w:adjustRightInd w:val="0"/>
        <w:spacing w:line="276" w:lineRule="auto"/>
        <w:rPr>
          <w:rFonts w:eastAsiaTheme="minorEastAsia"/>
          <w:sz w:val="28"/>
          <w:szCs w:val="28"/>
          <w:lang w:eastAsia="ru-RU"/>
        </w:rPr>
      </w:pPr>
      <w:r w:rsidRPr="004C5E1A">
        <w:rPr>
          <w:rFonts w:eastAsiaTheme="minorEastAsia"/>
          <w:sz w:val="28"/>
          <w:szCs w:val="28"/>
          <w:lang w:eastAsia="ru-RU"/>
        </w:rPr>
        <w:t xml:space="preserve">Предоставление молодым семьям социальных выплат осуществляется в рамках реализации </w:t>
      </w:r>
      <w:r w:rsidR="004F3CE0" w:rsidRPr="004C5E1A">
        <w:rPr>
          <w:rFonts w:eastAsiaTheme="minorEastAsia"/>
          <w:sz w:val="28"/>
          <w:szCs w:val="28"/>
          <w:lang w:eastAsia="ru-RU"/>
        </w:rPr>
        <w:t>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с обеспечении жильем и оплате жилищно-коммунальных услуг» г</w:t>
      </w:r>
      <w:r w:rsidRPr="004C5E1A">
        <w:rPr>
          <w:rFonts w:eastAsiaTheme="minorEastAsia"/>
          <w:sz w:val="28"/>
          <w:szCs w:val="28"/>
          <w:lang w:eastAsia="ru-RU"/>
        </w:rPr>
        <w:t>осударственной программы РФ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 № 1710, подпрограммы «Молодой семье – доступное жилье» до 202</w:t>
      </w:r>
      <w:r w:rsidR="004F3CE0" w:rsidRPr="004C5E1A">
        <w:rPr>
          <w:rFonts w:eastAsiaTheme="minorEastAsia"/>
          <w:sz w:val="28"/>
          <w:szCs w:val="28"/>
          <w:lang w:eastAsia="ru-RU"/>
        </w:rPr>
        <w:t>5</w:t>
      </w:r>
      <w:r w:rsidRPr="004C5E1A">
        <w:rPr>
          <w:rFonts w:eastAsiaTheme="minorEastAsia"/>
          <w:sz w:val="28"/>
          <w:szCs w:val="28"/>
          <w:lang w:eastAsia="ru-RU"/>
        </w:rPr>
        <w:t xml:space="preserve"> года государственной программы Самарской области «Развитие жилищного строительства в Самарской области» до 202</w:t>
      </w:r>
      <w:r w:rsidR="004F3CE0" w:rsidRPr="004C5E1A">
        <w:rPr>
          <w:rFonts w:eastAsiaTheme="minorEastAsia"/>
          <w:sz w:val="28"/>
          <w:szCs w:val="28"/>
          <w:lang w:eastAsia="ru-RU"/>
        </w:rPr>
        <w:t>5</w:t>
      </w:r>
      <w:r w:rsidRPr="004C5E1A">
        <w:rPr>
          <w:rFonts w:eastAsiaTheme="minorEastAsia"/>
          <w:sz w:val="28"/>
          <w:szCs w:val="28"/>
          <w:lang w:eastAsia="ru-RU"/>
        </w:rPr>
        <w:t xml:space="preserve"> года</w:t>
      </w:r>
      <w:r w:rsidR="004C5E1A">
        <w:rPr>
          <w:rFonts w:eastAsiaTheme="minorEastAsia"/>
          <w:sz w:val="28"/>
          <w:szCs w:val="28"/>
          <w:lang w:eastAsia="ru-RU"/>
        </w:rPr>
        <w:t>,</w:t>
      </w:r>
      <w:r w:rsidR="0059493E" w:rsidRPr="004C5E1A">
        <w:rPr>
          <w:rFonts w:eastAsiaTheme="minorEastAsia"/>
          <w:sz w:val="28"/>
          <w:szCs w:val="28"/>
          <w:lang w:eastAsia="ru-RU"/>
        </w:rPr>
        <w:t xml:space="preserve"> утвержденной постановлением Правительства Самарской области от 27.11.2013 </w:t>
      </w:r>
      <w:r w:rsidR="004C5E1A">
        <w:rPr>
          <w:rFonts w:eastAsiaTheme="minorEastAsia"/>
          <w:sz w:val="28"/>
          <w:szCs w:val="28"/>
          <w:lang w:eastAsia="ru-RU"/>
        </w:rPr>
        <w:t>№</w:t>
      </w:r>
      <w:r w:rsidR="0059493E" w:rsidRPr="004C5E1A">
        <w:rPr>
          <w:rFonts w:eastAsiaTheme="minorEastAsia"/>
          <w:sz w:val="28"/>
          <w:szCs w:val="28"/>
          <w:lang w:eastAsia="ru-RU"/>
        </w:rPr>
        <w:t xml:space="preserve"> 684</w:t>
      </w:r>
      <w:r w:rsidRPr="004C5E1A">
        <w:rPr>
          <w:rFonts w:eastAsiaTheme="minorEastAsia"/>
          <w:sz w:val="28"/>
          <w:szCs w:val="28"/>
          <w:lang w:eastAsia="ru-RU"/>
        </w:rPr>
        <w:t>, муниципальной программы городского округа Тольятти «Молодой семье – доступное жилье</w:t>
      </w:r>
      <w:r w:rsidR="004C5E1A">
        <w:rPr>
          <w:rFonts w:eastAsiaTheme="minorEastAsia"/>
          <w:sz w:val="28"/>
          <w:szCs w:val="28"/>
          <w:lang w:eastAsia="ru-RU"/>
        </w:rPr>
        <w:t>» на 2014-2025 годы, утвержденной постановлением мэрии городского округа Тольятти от 11.10.2013 № 3155-п/1.</w:t>
      </w:r>
    </w:p>
    <w:p w14:paraId="263672FB" w14:textId="77777777" w:rsidR="007369E5" w:rsidRPr="004F3CE0" w:rsidRDefault="007369E5" w:rsidP="00AB4F51">
      <w:pPr>
        <w:suppressAutoHyphens w:val="0"/>
        <w:autoSpaceDE w:val="0"/>
        <w:autoSpaceDN w:val="0"/>
        <w:adjustRightInd w:val="0"/>
        <w:spacing w:line="276" w:lineRule="auto"/>
        <w:rPr>
          <w:rFonts w:eastAsiaTheme="minorEastAsia"/>
          <w:sz w:val="28"/>
          <w:szCs w:val="28"/>
          <w:lang w:eastAsia="ru-RU"/>
        </w:rPr>
      </w:pPr>
      <w:r w:rsidRPr="004F3CE0">
        <w:rPr>
          <w:rFonts w:eastAsiaTheme="minorEastAsia"/>
          <w:sz w:val="28"/>
          <w:szCs w:val="28"/>
          <w:lang w:eastAsia="ru-RU"/>
        </w:rPr>
        <w:t>Выполнение мероприятий подпрограммы обеспечивается софинансированием средств федерального бюджета, бюджета Самарской области и бюджета городского округа Тольятти.</w:t>
      </w:r>
    </w:p>
    <w:p w14:paraId="11E5C11B" w14:textId="77777777" w:rsidR="007369E5" w:rsidRPr="004F3CE0" w:rsidRDefault="007369E5" w:rsidP="00AB4F51">
      <w:pPr>
        <w:suppressAutoHyphens w:val="0"/>
        <w:autoSpaceDE w:val="0"/>
        <w:autoSpaceDN w:val="0"/>
        <w:adjustRightInd w:val="0"/>
        <w:spacing w:line="276" w:lineRule="auto"/>
        <w:rPr>
          <w:rFonts w:eastAsiaTheme="minorEastAsia"/>
          <w:sz w:val="28"/>
          <w:szCs w:val="28"/>
          <w:lang w:eastAsia="ru-RU"/>
        </w:rPr>
      </w:pPr>
      <w:r w:rsidRPr="004F3CE0">
        <w:rPr>
          <w:rFonts w:eastAsiaTheme="minorEastAsia"/>
          <w:sz w:val="28"/>
          <w:szCs w:val="28"/>
          <w:lang w:eastAsia="ru-RU"/>
        </w:rPr>
        <w:t>В 202</w:t>
      </w:r>
      <w:r w:rsidR="004F3CE0" w:rsidRPr="004F3CE0">
        <w:rPr>
          <w:rFonts w:eastAsiaTheme="minorEastAsia"/>
          <w:sz w:val="28"/>
          <w:szCs w:val="28"/>
          <w:lang w:eastAsia="ru-RU"/>
        </w:rPr>
        <w:t>3</w:t>
      </w:r>
      <w:r w:rsidRPr="004F3CE0">
        <w:rPr>
          <w:rFonts w:eastAsiaTheme="minorEastAsia"/>
          <w:sz w:val="28"/>
          <w:szCs w:val="28"/>
          <w:lang w:eastAsia="ru-RU"/>
        </w:rPr>
        <w:t xml:space="preserve"> году в число получателей социальной выплаты из списка молодых семей – претендентов, утвержденного </w:t>
      </w:r>
      <w:r w:rsidR="004B460E">
        <w:rPr>
          <w:rFonts w:eastAsiaTheme="minorEastAsia"/>
          <w:sz w:val="28"/>
          <w:szCs w:val="28"/>
          <w:lang w:eastAsia="ru-RU"/>
        </w:rPr>
        <w:t>Правительством</w:t>
      </w:r>
      <w:r w:rsidRPr="004F3CE0">
        <w:rPr>
          <w:rFonts w:eastAsiaTheme="minorEastAsia"/>
          <w:sz w:val="28"/>
          <w:szCs w:val="28"/>
          <w:lang w:eastAsia="ru-RU"/>
        </w:rPr>
        <w:t xml:space="preserve"> Самарской области, вошли </w:t>
      </w:r>
      <w:r w:rsidR="004F3CE0" w:rsidRPr="004F3CE0">
        <w:rPr>
          <w:rFonts w:eastAsiaTheme="minorEastAsia"/>
          <w:sz w:val="28"/>
          <w:szCs w:val="28"/>
          <w:lang w:eastAsia="ru-RU"/>
        </w:rPr>
        <w:t>41</w:t>
      </w:r>
      <w:r w:rsidR="006104F3">
        <w:rPr>
          <w:rFonts w:eastAsiaTheme="minorEastAsia"/>
          <w:sz w:val="28"/>
          <w:szCs w:val="28"/>
          <w:lang w:eastAsia="ru-RU"/>
        </w:rPr>
        <w:t>7</w:t>
      </w:r>
      <w:r w:rsidRPr="004F3CE0">
        <w:rPr>
          <w:rFonts w:eastAsiaTheme="minorEastAsia"/>
          <w:sz w:val="28"/>
          <w:szCs w:val="28"/>
          <w:lang w:eastAsia="ru-RU"/>
        </w:rPr>
        <w:t xml:space="preserve"> молодых семей городского округа Тольятти.</w:t>
      </w:r>
    </w:p>
    <w:p w14:paraId="362DEBF2" w14:textId="77777777" w:rsidR="007369E5" w:rsidRDefault="007369E5" w:rsidP="00AB4F51">
      <w:pPr>
        <w:suppressAutoHyphens w:val="0"/>
        <w:spacing w:line="276" w:lineRule="auto"/>
        <w:rPr>
          <w:rFonts w:eastAsiaTheme="minorEastAsia"/>
          <w:sz w:val="28"/>
          <w:szCs w:val="28"/>
          <w:lang w:eastAsia="ru-RU"/>
        </w:rPr>
      </w:pPr>
      <w:r w:rsidRPr="004B460E">
        <w:rPr>
          <w:rFonts w:eastAsiaTheme="minorEastAsia"/>
          <w:sz w:val="28"/>
          <w:szCs w:val="28"/>
          <w:lang w:eastAsia="ru-RU"/>
        </w:rPr>
        <w:t>В 202</w:t>
      </w:r>
      <w:r w:rsidR="004B460E" w:rsidRPr="004B460E">
        <w:rPr>
          <w:rFonts w:eastAsiaTheme="minorEastAsia"/>
          <w:sz w:val="28"/>
          <w:szCs w:val="28"/>
          <w:lang w:eastAsia="ru-RU"/>
        </w:rPr>
        <w:t>3</w:t>
      </w:r>
      <w:r w:rsidRPr="004B460E">
        <w:rPr>
          <w:rFonts w:eastAsiaTheme="minorEastAsia"/>
          <w:sz w:val="28"/>
          <w:szCs w:val="28"/>
          <w:lang w:eastAsia="ru-RU"/>
        </w:rPr>
        <w:t xml:space="preserve"> году на предоставление социальных выплат на улучшение жилищных условий молодых семей городского округа Тольятти предусмотрены средства в общей сумме </w:t>
      </w:r>
      <w:r w:rsidR="00D33042">
        <w:rPr>
          <w:rFonts w:eastAsiaTheme="minorEastAsia"/>
          <w:sz w:val="28"/>
          <w:szCs w:val="28"/>
          <w:lang w:eastAsia="ru-RU"/>
        </w:rPr>
        <w:t>333 088</w:t>
      </w:r>
      <w:r w:rsidR="004B460E" w:rsidRPr="004B460E">
        <w:rPr>
          <w:rFonts w:eastAsiaTheme="minorEastAsia"/>
          <w:sz w:val="28"/>
          <w:szCs w:val="28"/>
          <w:lang w:eastAsia="ru-RU"/>
        </w:rPr>
        <w:t>,9</w:t>
      </w:r>
      <w:r w:rsidRPr="004B460E">
        <w:rPr>
          <w:rFonts w:eastAsiaTheme="minorEastAsia"/>
          <w:sz w:val="28"/>
          <w:szCs w:val="28"/>
          <w:lang w:eastAsia="ru-RU"/>
        </w:rPr>
        <w:t xml:space="preserve"> тыс. руб</w:t>
      </w:r>
      <w:r w:rsidR="002D7A32">
        <w:rPr>
          <w:rFonts w:eastAsiaTheme="minorEastAsia"/>
          <w:sz w:val="28"/>
          <w:szCs w:val="28"/>
          <w:lang w:eastAsia="ru-RU"/>
        </w:rPr>
        <w:t>лей</w:t>
      </w:r>
      <w:r w:rsidRPr="004B460E">
        <w:rPr>
          <w:rFonts w:eastAsiaTheme="minorEastAsia"/>
          <w:sz w:val="28"/>
          <w:szCs w:val="28"/>
          <w:lang w:eastAsia="ru-RU"/>
        </w:rPr>
        <w:t xml:space="preserve">, в том числе: средства федерального бюджета – </w:t>
      </w:r>
      <w:r w:rsidR="004B460E" w:rsidRPr="004B460E">
        <w:rPr>
          <w:rFonts w:eastAsiaTheme="minorEastAsia"/>
          <w:sz w:val="28"/>
          <w:szCs w:val="28"/>
          <w:lang w:eastAsia="ru-RU"/>
        </w:rPr>
        <w:t>41 387,4</w:t>
      </w:r>
      <w:r w:rsidRPr="004B460E">
        <w:rPr>
          <w:rFonts w:eastAsiaTheme="minorEastAsia"/>
          <w:sz w:val="28"/>
          <w:szCs w:val="28"/>
          <w:lang w:eastAsia="ru-RU"/>
        </w:rPr>
        <w:t xml:space="preserve"> тыс. руб</w:t>
      </w:r>
      <w:r w:rsidR="002D7A32">
        <w:rPr>
          <w:rFonts w:eastAsiaTheme="minorEastAsia"/>
          <w:sz w:val="28"/>
          <w:szCs w:val="28"/>
          <w:lang w:eastAsia="ru-RU"/>
        </w:rPr>
        <w:t>лей</w:t>
      </w:r>
      <w:r w:rsidRPr="004B460E">
        <w:rPr>
          <w:rFonts w:eastAsiaTheme="minorEastAsia"/>
          <w:sz w:val="28"/>
          <w:szCs w:val="28"/>
          <w:lang w:eastAsia="ru-RU"/>
        </w:rPr>
        <w:t xml:space="preserve">; средства областного бюджета – </w:t>
      </w:r>
      <w:r w:rsidR="004B460E" w:rsidRPr="004B460E">
        <w:rPr>
          <w:rFonts w:eastAsiaTheme="minorEastAsia"/>
          <w:sz w:val="28"/>
          <w:szCs w:val="28"/>
          <w:lang w:eastAsia="ru-RU"/>
        </w:rPr>
        <w:t>159 909,</w:t>
      </w:r>
      <w:r w:rsidR="00D33042">
        <w:rPr>
          <w:rFonts w:eastAsiaTheme="minorEastAsia"/>
          <w:sz w:val="28"/>
          <w:szCs w:val="28"/>
          <w:lang w:eastAsia="ru-RU"/>
        </w:rPr>
        <w:t>5</w:t>
      </w:r>
      <w:r w:rsidRPr="004B460E">
        <w:rPr>
          <w:rFonts w:eastAsiaTheme="minorEastAsia"/>
          <w:sz w:val="28"/>
          <w:szCs w:val="28"/>
          <w:lang w:eastAsia="ru-RU"/>
        </w:rPr>
        <w:t xml:space="preserve"> тыс. руб</w:t>
      </w:r>
      <w:r w:rsidR="002D7A32">
        <w:rPr>
          <w:rFonts w:eastAsiaTheme="minorEastAsia"/>
          <w:sz w:val="28"/>
          <w:szCs w:val="28"/>
          <w:lang w:eastAsia="ru-RU"/>
        </w:rPr>
        <w:t>лей</w:t>
      </w:r>
      <w:r w:rsidRPr="004B460E">
        <w:rPr>
          <w:rFonts w:eastAsiaTheme="minorEastAsia"/>
          <w:sz w:val="28"/>
          <w:szCs w:val="28"/>
          <w:lang w:eastAsia="ru-RU"/>
        </w:rPr>
        <w:t>, средства бюджета городского округа Тольятти – 131 792,0 тыс. руб</w:t>
      </w:r>
      <w:r w:rsidR="002D7A32">
        <w:rPr>
          <w:rFonts w:eastAsiaTheme="minorEastAsia"/>
          <w:sz w:val="28"/>
          <w:szCs w:val="28"/>
          <w:lang w:eastAsia="ru-RU"/>
        </w:rPr>
        <w:t>лей</w:t>
      </w:r>
      <w:r w:rsidRPr="004B460E">
        <w:rPr>
          <w:rFonts w:eastAsiaTheme="minorEastAsia"/>
          <w:sz w:val="28"/>
          <w:szCs w:val="28"/>
          <w:lang w:eastAsia="ru-RU"/>
        </w:rPr>
        <w:t>. На 01.07.202</w:t>
      </w:r>
      <w:r w:rsidR="004B460E" w:rsidRPr="004B460E">
        <w:rPr>
          <w:rFonts w:eastAsiaTheme="minorEastAsia"/>
          <w:sz w:val="28"/>
          <w:szCs w:val="28"/>
          <w:lang w:eastAsia="ru-RU"/>
        </w:rPr>
        <w:t>3</w:t>
      </w:r>
      <w:r w:rsidRPr="004B460E">
        <w:rPr>
          <w:rFonts w:eastAsiaTheme="minorEastAsia"/>
          <w:sz w:val="28"/>
          <w:szCs w:val="28"/>
          <w:lang w:eastAsia="ru-RU"/>
        </w:rPr>
        <w:t xml:space="preserve"> свидетельства о праве на получение социальной выплаты получили </w:t>
      </w:r>
      <w:r w:rsidR="004B460E" w:rsidRPr="004B460E">
        <w:rPr>
          <w:rFonts w:eastAsiaTheme="minorEastAsia"/>
          <w:sz w:val="28"/>
          <w:szCs w:val="28"/>
          <w:lang w:eastAsia="ru-RU"/>
        </w:rPr>
        <w:t>395</w:t>
      </w:r>
      <w:r w:rsidRPr="004B460E">
        <w:rPr>
          <w:rFonts w:eastAsiaTheme="minorEastAsia"/>
          <w:sz w:val="28"/>
          <w:szCs w:val="28"/>
          <w:lang w:eastAsia="ru-RU"/>
        </w:rPr>
        <w:t xml:space="preserve"> молодых семей.</w:t>
      </w:r>
    </w:p>
    <w:p w14:paraId="1AC1732A" w14:textId="77777777" w:rsidR="00AD799B" w:rsidRDefault="00AD799B" w:rsidP="00AB4F51">
      <w:pPr>
        <w:autoSpaceDE w:val="0"/>
        <w:autoSpaceDN w:val="0"/>
        <w:adjustRightInd w:val="0"/>
        <w:spacing w:line="276" w:lineRule="auto"/>
        <w:rPr>
          <w:rFonts w:eastAsiaTheme="minorEastAsia"/>
          <w:sz w:val="28"/>
          <w:szCs w:val="28"/>
          <w:lang w:eastAsia="ru-RU"/>
        </w:rPr>
      </w:pPr>
      <w:bookmarkStart w:id="8" w:name="_Hlk147762791"/>
      <w:r>
        <w:rPr>
          <w:rFonts w:eastAsiaTheme="minorEastAsia"/>
          <w:sz w:val="28"/>
          <w:szCs w:val="28"/>
          <w:lang w:eastAsia="ru-RU"/>
        </w:rPr>
        <w:t xml:space="preserve">Согласно постановлению </w:t>
      </w:r>
      <w:r>
        <w:rPr>
          <w:sz w:val="28"/>
          <w:szCs w:val="28"/>
        </w:rPr>
        <w:t>Правительства Самарской области от 27.03.2023 № 233 «О предоставлении в 2023 году иных межбюджетных трансфертов из областного бюджета бюджетам муниципальных образований Самарской области на предоставление социальных выплат молодым семьям – участникам подпрограммы «Молодой семье – доступное жилье»</w:t>
      </w:r>
      <w:r>
        <w:rPr>
          <w:sz w:val="26"/>
          <w:szCs w:val="26"/>
        </w:rPr>
        <w:t xml:space="preserve"> </w:t>
      </w:r>
      <w:r>
        <w:rPr>
          <w:rFonts w:eastAsiaTheme="minorEastAsia"/>
          <w:sz w:val="28"/>
          <w:szCs w:val="28"/>
          <w:lang w:eastAsia="ru-RU"/>
        </w:rPr>
        <w:t>городскому  округа Тольятти выделены бюджетные ассигнования из средств Самарской области для предоставления социальных выплат молодым семьям, не вошедшим в список претендентов в рамках федерального мероприятия по обеспечению жильем молодых семей в 2023 году</w:t>
      </w:r>
      <w:bookmarkEnd w:id="8"/>
      <w:r>
        <w:rPr>
          <w:rFonts w:eastAsiaTheme="minorEastAsia"/>
          <w:sz w:val="28"/>
          <w:szCs w:val="28"/>
          <w:lang w:eastAsia="ru-RU"/>
        </w:rPr>
        <w:t xml:space="preserve"> в размере 90 878 172 рублей, которые позволят обеспечить средствами социальных выплат порядка 126 молодых семей.</w:t>
      </w:r>
    </w:p>
    <w:p w14:paraId="0A6BDA58" w14:textId="77777777" w:rsidR="00A70617" w:rsidRPr="00A70617" w:rsidRDefault="00A70617" w:rsidP="00AB4F51">
      <w:pPr>
        <w:autoSpaceDE w:val="0"/>
        <w:autoSpaceDN w:val="0"/>
        <w:adjustRightInd w:val="0"/>
        <w:spacing w:line="276" w:lineRule="auto"/>
        <w:rPr>
          <w:rFonts w:eastAsiaTheme="minorEastAsia"/>
          <w:sz w:val="28"/>
          <w:szCs w:val="28"/>
          <w:lang w:eastAsia="ru-RU"/>
        </w:rPr>
      </w:pPr>
      <w:r w:rsidRPr="00A70617">
        <w:rPr>
          <w:rFonts w:eastAsiaTheme="minorEastAsia"/>
          <w:sz w:val="28"/>
          <w:szCs w:val="28"/>
          <w:lang w:eastAsia="ru-RU"/>
        </w:rPr>
        <w:t>На 01.07.2023 изданы муниципальные правовые акты администрации о предоставлении социальных выплат в отношении 99 молодых семей.</w:t>
      </w:r>
    </w:p>
    <w:p w14:paraId="66A40B67" w14:textId="77777777" w:rsidR="007369E5" w:rsidRPr="006F5C22" w:rsidRDefault="007369E5" w:rsidP="00AB4F51">
      <w:pPr>
        <w:suppressAutoHyphens w:val="0"/>
        <w:autoSpaceDE w:val="0"/>
        <w:autoSpaceDN w:val="0"/>
        <w:adjustRightInd w:val="0"/>
        <w:spacing w:line="276" w:lineRule="auto"/>
        <w:rPr>
          <w:rFonts w:eastAsiaTheme="minorEastAsia"/>
          <w:sz w:val="28"/>
          <w:szCs w:val="28"/>
          <w:lang w:eastAsia="ru-RU"/>
        </w:rPr>
      </w:pPr>
      <w:r w:rsidRPr="006F5C22">
        <w:rPr>
          <w:rFonts w:eastAsiaTheme="minorEastAsia"/>
          <w:sz w:val="28"/>
          <w:szCs w:val="28"/>
          <w:lang w:eastAsia="ru-RU"/>
        </w:rPr>
        <w:t>В отчетном периоде был утвержден норматив стоимости 1 квадратного метра общей площади жилого помещения по городскому округу Тольятти на 1 и 2 кварталы 202</w:t>
      </w:r>
      <w:r w:rsidR="006F5C22" w:rsidRPr="006F5C22">
        <w:rPr>
          <w:rFonts w:eastAsiaTheme="minorEastAsia"/>
          <w:sz w:val="28"/>
          <w:szCs w:val="28"/>
          <w:lang w:eastAsia="ru-RU"/>
        </w:rPr>
        <w:t>3</w:t>
      </w:r>
      <w:r w:rsidRPr="006F5C22">
        <w:rPr>
          <w:rFonts w:eastAsiaTheme="minorEastAsia"/>
          <w:sz w:val="28"/>
          <w:szCs w:val="28"/>
          <w:lang w:eastAsia="ru-RU"/>
        </w:rPr>
        <w:t xml:space="preserve"> года для расчета размеров социальных выплат молодым семьям в размере 36 674 рублей.</w:t>
      </w:r>
    </w:p>
    <w:p w14:paraId="3E56596A" w14:textId="77777777" w:rsidR="007369E5" w:rsidRPr="00413F7D" w:rsidRDefault="007369E5" w:rsidP="00AB4F51">
      <w:pPr>
        <w:pStyle w:val="aff0"/>
        <w:spacing w:line="276" w:lineRule="auto"/>
        <w:rPr>
          <w:szCs w:val="28"/>
          <w:shd w:val="clear" w:color="auto" w:fill="FFFFFF"/>
        </w:rPr>
      </w:pPr>
      <w:r w:rsidRPr="00413F7D">
        <w:rPr>
          <w:szCs w:val="28"/>
          <w:shd w:val="clear" w:color="auto" w:fill="FFFFFF"/>
        </w:rPr>
        <w:t>При этом, во втором квартале 202</w:t>
      </w:r>
      <w:r w:rsidR="006F5C22" w:rsidRPr="00413F7D">
        <w:rPr>
          <w:szCs w:val="28"/>
          <w:shd w:val="clear" w:color="auto" w:fill="FFFFFF"/>
        </w:rPr>
        <w:t>3</w:t>
      </w:r>
      <w:r w:rsidRPr="00413F7D">
        <w:rPr>
          <w:szCs w:val="28"/>
          <w:shd w:val="clear" w:color="auto" w:fill="FFFFFF"/>
        </w:rPr>
        <w:t xml:space="preserve"> года средние цены жилых помещений разных типов по </w:t>
      </w:r>
      <w:r w:rsidR="00413F7D" w:rsidRPr="00413F7D">
        <w:rPr>
          <w:szCs w:val="28"/>
          <w:shd w:val="clear" w:color="auto" w:fill="FFFFFF"/>
        </w:rPr>
        <w:t>городскому округу Тольятти</w:t>
      </w:r>
      <w:r w:rsidRPr="00413F7D">
        <w:rPr>
          <w:szCs w:val="28"/>
          <w:shd w:val="clear" w:color="auto" w:fill="FFFFFF"/>
        </w:rPr>
        <w:t xml:space="preserve"> за 1 кв. м общей площади показывают рост как на первичном, так и вторичном рынках жилья: на первичном рынке рост к </w:t>
      </w:r>
      <w:r w:rsidR="00A35A6D">
        <w:rPr>
          <w:szCs w:val="28"/>
          <w:shd w:val="clear" w:color="auto" w:fill="FFFFFF"/>
        </w:rPr>
        <w:t>первому</w:t>
      </w:r>
      <w:r w:rsidRPr="00413F7D">
        <w:rPr>
          <w:szCs w:val="28"/>
          <w:shd w:val="clear" w:color="auto" w:fill="FFFFFF"/>
        </w:rPr>
        <w:t xml:space="preserve"> кварталу 202</w:t>
      </w:r>
      <w:r w:rsidR="00413F7D" w:rsidRPr="00413F7D">
        <w:rPr>
          <w:szCs w:val="28"/>
          <w:shd w:val="clear" w:color="auto" w:fill="FFFFFF"/>
        </w:rPr>
        <w:t>3</w:t>
      </w:r>
      <w:r w:rsidRPr="00413F7D">
        <w:rPr>
          <w:szCs w:val="28"/>
          <w:shd w:val="clear" w:color="auto" w:fill="FFFFFF"/>
        </w:rPr>
        <w:t xml:space="preserve"> года составил 1</w:t>
      </w:r>
      <w:r w:rsidR="00413F7D" w:rsidRPr="00413F7D">
        <w:rPr>
          <w:szCs w:val="28"/>
          <w:shd w:val="clear" w:color="auto" w:fill="FFFFFF"/>
        </w:rPr>
        <w:t>00</w:t>
      </w:r>
      <w:r w:rsidRPr="00413F7D">
        <w:rPr>
          <w:szCs w:val="28"/>
          <w:shd w:val="clear" w:color="auto" w:fill="FFFFFF"/>
        </w:rPr>
        <w:t>,</w:t>
      </w:r>
      <w:r w:rsidR="00413F7D" w:rsidRPr="00413F7D">
        <w:rPr>
          <w:szCs w:val="28"/>
          <w:shd w:val="clear" w:color="auto" w:fill="FFFFFF"/>
        </w:rPr>
        <w:t>3</w:t>
      </w:r>
      <w:r w:rsidRPr="00413F7D">
        <w:rPr>
          <w:szCs w:val="28"/>
          <w:shd w:val="clear" w:color="auto" w:fill="FFFFFF"/>
        </w:rPr>
        <w:t>% (</w:t>
      </w:r>
      <w:r w:rsidR="00413F7D" w:rsidRPr="00413F7D">
        <w:rPr>
          <w:szCs w:val="28"/>
          <w:shd w:val="clear" w:color="auto" w:fill="FFFFFF"/>
        </w:rPr>
        <w:t>97951</w:t>
      </w:r>
      <w:r w:rsidRPr="00413F7D">
        <w:rPr>
          <w:szCs w:val="28"/>
          <w:shd w:val="clear" w:color="auto" w:fill="FFFFFF"/>
        </w:rPr>
        <w:t xml:space="preserve"> рубл</w:t>
      </w:r>
      <w:r w:rsidR="00413F7D" w:rsidRPr="00413F7D">
        <w:rPr>
          <w:szCs w:val="28"/>
          <w:shd w:val="clear" w:color="auto" w:fill="FFFFFF"/>
        </w:rPr>
        <w:t>ь</w:t>
      </w:r>
      <w:r w:rsidRPr="00413F7D">
        <w:rPr>
          <w:szCs w:val="28"/>
          <w:shd w:val="clear" w:color="auto" w:fill="FFFFFF"/>
        </w:rPr>
        <w:t>), на вторичном – 10</w:t>
      </w:r>
      <w:r w:rsidR="004B5FAC" w:rsidRPr="00413F7D">
        <w:rPr>
          <w:szCs w:val="28"/>
          <w:shd w:val="clear" w:color="auto" w:fill="FFFFFF"/>
        </w:rPr>
        <w:t>0</w:t>
      </w:r>
      <w:r w:rsidR="00413F7D" w:rsidRPr="00413F7D">
        <w:rPr>
          <w:szCs w:val="28"/>
          <w:shd w:val="clear" w:color="auto" w:fill="FFFFFF"/>
        </w:rPr>
        <w:t>,6</w:t>
      </w:r>
      <w:r w:rsidRPr="00413F7D">
        <w:rPr>
          <w:szCs w:val="28"/>
          <w:shd w:val="clear" w:color="auto" w:fill="FFFFFF"/>
        </w:rPr>
        <w:t>% (</w:t>
      </w:r>
      <w:r w:rsidR="00413F7D" w:rsidRPr="00413F7D">
        <w:rPr>
          <w:szCs w:val="28"/>
          <w:shd w:val="clear" w:color="auto" w:fill="FFFFFF"/>
        </w:rPr>
        <w:t>82665</w:t>
      </w:r>
      <w:r w:rsidRPr="00413F7D">
        <w:rPr>
          <w:szCs w:val="28"/>
          <w:shd w:val="clear" w:color="auto" w:fill="FFFFFF"/>
        </w:rPr>
        <w:t xml:space="preserve"> рубл</w:t>
      </w:r>
      <w:r w:rsidR="00413F7D" w:rsidRPr="00413F7D">
        <w:rPr>
          <w:szCs w:val="28"/>
          <w:shd w:val="clear" w:color="auto" w:fill="FFFFFF"/>
        </w:rPr>
        <w:t>ей</w:t>
      </w:r>
      <w:r w:rsidRPr="00413F7D">
        <w:rPr>
          <w:szCs w:val="28"/>
          <w:shd w:val="clear" w:color="auto" w:fill="FFFFFF"/>
        </w:rPr>
        <w:t>).</w:t>
      </w:r>
    </w:p>
    <w:p w14:paraId="11B12009" w14:textId="77777777" w:rsidR="007369E5" w:rsidRPr="006F5C22" w:rsidRDefault="007369E5" w:rsidP="00AB4F51">
      <w:pPr>
        <w:suppressAutoHyphens w:val="0"/>
        <w:autoSpaceDE w:val="0"/>
        <w:autoSpaceDN w:val="0"/>
        <w:adjustRightInd w:val="0"/>
        <w:spacing w:line="276" w:lineRule="auto"/>
        <w:rPr>
          <w:rFonts w:eastAsiaTheme="minorEastAsia"/>
          <w:sz w:val="28"/>
          <w:szCs w:val="28"/>
          <w:lang w:eastAsia="ru-RU"/>
        </w:rPr>
      </w:pPr>
      <w:r w:rsidRPr="006F5C22">
        <w:rPr>
          <w:rFonts w:eastAsiaTheme="minorEastAsia"/>
          <w:sz w:val="28"/>
          <w:szCs w:val="28"/>
          <w:lang w:eastAsia="ru-RU"/>
        </w:rPr>
        <w:t>По состоянию на 01.07.202</w:t>
      </w:r>
      <w:r w:rsidR="00A35A6D">
        <w:rPr>
          <w:rFonts w:eastAsiaTheme="minorEastAsia"/>
          <w:sz w:val="28"/>
          <w:szCs w:val="28"/>
          <w:lang w:eastAsia="ru-RU"/>
        </w:rPr>
        <w:t>3</w:t>
      </w:r>
      <w:r w:rsidRPr="006F5C22">
        <w:rPr>
          <w:rFonts w:eastAsiaTheme="minorEastAsia"/>
          <w:sz w:val="28"/>
          <w:szCs w:val="28"/>
          <w:lang w:eastAsia="ru-RU"/>
        </w:rPr>
        <w:t xml:space="preserve"> на учете для обеспечения жилыми помещениями за счет средств федерального и областного бюджетов состоят 4</w:t>
      </w:r>
      <w:r w:rsidR="006F5C22" w:rsidRPr="006F5C22">
        <w:rPr>
          <w:rFonts w:eastAsiaTheme="minorEastAsia"/>
          <w:sz w:val="28"/>
          <w:szCs w:val="28"/>
          <w:lang w:eastAsia="ru-RU"/>
        </w:rPr>
        <w:t>46</w:t>
      </w:r>
      <w:r w:rsidRPr="006F5C22">
        <w:rPr>
          <w:rFonts w:eastAsiaTheme="minorEastAsia"/>
          <w:sz w:val="28"/>
          <w:szCs w:val="28"/>
          <w:lang w:eastAsia="ru-RU"/>
        </w:rPr>
        <w:t xml:space="preserve"> получателей из числа льготных категорий граждан в соответствии с действующим законодательством Российской Федерации.</w:t>
      </w:r>
    </w:p>
    <w:p w14:paraId="5326BBA8" w14:textId="77777777" w:rsidR="007369E5" w:rsidRPr="00F95199" w:rsidRDefault="007369E5" w:rsidP="00AB4F51">
      <w:pPr>
        <w:suppressAutoHyphens w:val="0"/>
        <w:autoSpaceDE w:val="0"/>
        <w:autoSpaceDN w:val="0"/>
        <w:adjustRightInd w:val="0"/>
        <w:spacing w:line="276" w:lineRule="auto"/>
        <w:rPr>
          <w:rFonts w:eastAsiaTheme="minorEastAsia"/>
          <w:sz w:val="28"/>
          <w:szCs w:val="28"/>
          <w:lang w:eastAsia="ru-RU"/>
        </w:rPr>
      </w:pPr>
      <w:r w:rsidRPr="006F5C22">
        <w:rPr>
          <w:rFonts w:eastAsiaTheme="minorEastAsia"/>
          <w:sz w:val="28"/>
          <w:szCs w:val="28"/>
          <w:lang w:eastAsia="ru-RU"/>
        </w:rPr>
        <w:t xml:space="preserve">В </w:t>
      </w:r>
      <w:r w:rsidR="003146DE" w:rsidRPr="006F5C22">
        <w:rPr>
          <w:rFonts w:eastAsiaTheme="minorEastAsia"/>
          <w:sz w:val="28"/>
          <w:szCs w:val="28"/>
          <w:lang w:val="en-US" w:eastAsia="ru-RU"/>
        </w:rPr>
        <w:t>I</w:t>
      </w:r>
      <w:r w:rsidRPr="006F5C22">
        <w:rPr>
          <w:rFonts w:eastAsiaTheme="minorEastAsia"/>
          <w:sz w:val="28"/>
          <w:szCs w:val="28"/>
          <w:lang w:eastAsia="ru-RU"/>
        </w:rPr>
        <w:t xml:space="preserve"> полугодии 202</w:t>
      </w:r>
      <w:r w:rsidR="006F5C22" w:rsidRPr="006F5C22">
        <w:rPr>
          <w:rFonts w:eastAsiaTheme="minorEastAsia"/>
          <w:sz w:val="28"/>
          <w:szCs w:val="28"/>
          <w:lang w:eastAsia="ru-RU"/>
        </w:rPr>
        <w:t>3</w:t>
      </w:r>
      <w:r w:rsidRPr="006F5C22">
        <w:rPr>
          <w:rFonts w:eastAsiaTheme="minorEastAsia"/>
          <w:sz w:val="28"/>
          <w:szCs w:val="28"/>
          <w:lang w:eastAsia="ru-RU"/>
        </w:rPr>
        <w:t xml:space="preserve"> года перечислены субвенции в размере </w:t>
      </w:r>
      <w:r w:rsidR="006F5C22" w:rsidRPr="006F5C22">
        <w:rPr>
          <w:rFonts w:eastAsiaTheme="minorEastAsia"/>
          <w:sz w:val="28"/>
          <w:szCs w:val="28"/>
          <w:lang w:eastAsia="ru-RU"/>
        </w:rPr>
        <w:t>3 1</w:t>
      </w:r>
      <w:r w:rsidR="006104F3">
        <w:rPr>
          <w:rFonts w:eastAsiaTheme="minorEastAsia"/>
          <w:sz w:val="28"/>
          <w:szCs w:val="28"/>
          <w:lang w:eastAsia="ru-RU"/>
        </w:rPr>
        <w:t>2</w:t>
      </w:r>
      <w:r w:rsidR="006F5C22" w:rsidRPr="006F5C22">
        <w:rPr>
          <w:rFonts w:eastAsiaTheme="minorEastAsia"/>
          <w:sz w:val="28"/>
          <w:szCs w:val="28"/>
          <w:lang w:eastAsia="ru-RU"/>
        </w:rPr>
        <w:t>4,</w:t>
      </w:r>
      <w:r w:rsidR="006104F3">
        <w:rPr>
          <w:rFonts w:eastAsiaTheme="minorEastAsia"/>
          <w:sz w:val="28"/>
          <w:szCs w:val="28"/>
          <w:lang w:eastAsia="ru-RU"/>
        </w:rPr>
        <w:t>4</w:t>
      </w:r>
      <w:r w:rsidRPr="006F5C22">
        <w:rPr>
          <w:rFonts w:eastAsiaTheme="minorEastAsia"/>
          <w:sz w:val="28"/>
          <w:szCs w:val="28"/>
          <w:lang w:eastAsia="ru-RU"/>
        </w:rPr>
        <w:t xml:space="preserve"> тыс. руб</w:t>
      </w:r>
      <w:r w:rsidR="002D7A32">
        <w:rPr>
          <w:rFonts w:eastAsiaTheme="minorEastAsia"/>
          <w:sz w:val="28"/>
          <w:szCs w:val="28"/>
          <w:lang w:eastAsia="ru-RU"/>
        </w:rPr>
        <w:t>лей</w:t>
      </w:r>
      <w:r w:rsidRPr="006F5C22">
        <w:rPr>
          <w:rFonts w:eastAsiaTheme="minorEastAsia"/>
          <w:sz w:val="28"/>
          <w:szCs w:val="28"/>
          <w:lang w:eastAsia="ru-RU"/>
        </w:rPr>
        <w:t xml:space="preserve"> на предоставление 2 социальных выплат, </w:t>
      </w:r>
      <w:r w:rsidR="006F5C22">
        <w:rPr>
          <w:rFonts w:eastAsiaTheme="minorEastAsia"/>
          <w:sz w:val="28"/>
          <w:szCs w:val="28"/>
          <w:lang w:eastAsia="ru-RU"/>
        </w:rPr>
        <w:t xml:space="preserve">выдан 1 государственный жилищный сертификат, </w:t>
      </w:r>
      <w:r w:rsidRPr="006F5C22">
        <w:rPr>
          <w:rFonts w:eastAsiaTheme="minorEastAsia"/>
          <w:sz w:val="28"/>
          <w:szCs w:val="28"/>
          <w:lang w:eastAsia="ru-RU"/>
        </w:rPr>
        <w:t xml:space="preserve">заключено </w:t>
      </w:r>
      <w:r w:rsidR="006F5C22" w:rsidRPr="006F5C22">
        <w:rPr>
          <w:rFonts w:eastAsiaTheme="minorEastAsia"/>
          <w:sz w:val="28"/>
          <w:szCs w:val="28"/>
          <w:lang w:eastAsia="ru-RU"/>
        </w:rPr>
        <w:t>6</w:t>
      </w:r>
      <w:r w:rsidRPr="006F5C22">
        <w:rPr>
          <w:rFonts w:eastAsiaTheme="minorEastAsia"/>
          <w:sz w:val="28"/>
          <w:szCs w:val="28"/>
          <w:lang w:eastAsia="ru-RU"/>
        </w:rPr>
        <w:t xml:space="preserve">6 муниципальных контрактов на приобретение квартир в целях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F95199">
        <w:rPr>
          <w:rFonts w:eastAsiaTheme="minorEastAsia"/>
          <w:sz w:val="28"/>
          <w:szCs w:val="28"/>
          <w:lang w:eastAsia="ru-RU"/>
        </w:rPr>
        <w:t xml:space="preserve">предоставлено </w:t>
      </w:r>
      <w:r w:rsidR="00F95199" w:rsidRPr="00F95199">
        <w:rPr>
          <w:rFonts w:eastAsiaTheme="minorEastAsia"/>
          <w:sz w:val="28"/>
          <w:szCs w:val="28"/>
          <w:lang w:eastAsia="ru-RU"/>
        </w:rPr>
        <w:t>17</w:t>
      </w:r>
      <w:r w:rsidRPr="00F95199">
        <w:rPr>
          <w:rFonts w:eastAsiaTheme="minorEastAsia"/>
          <w:sz w:val="28"/>
          <w:szCs w:val="28"/>
          <w:lang w:eastAsia="ru-RU"/>
        </w:rPr>
        <w:t xml:space="preserve"> жилых помещений муниципального специализированного жилищного фонда.</w:t>
      </w:r>
    </w:p>
    <w:p w14:paraId="0FF9F353" w14:textId="77777777" w:rsidR="009C5E48" w:rsidRPr="00272DC4" w:rsidRDefault="009C5E48" w:rsidP="00AB4F51">
      <w:pPr>
        <w:suppressAutoHyphens w:val="0"/>
        <w:spacing w:line="276" w:lineRule="auto"/>
        <w:rPr>
          <w:rFonts w:eastAsia="Calibri"/>
          <w:sz w:val="28"/>
          <w:szCs w:val="28"/>
          <w:lang w:eastAsia="en-US"/>
        </w:rPr>
      </w:pPr>
      <w:r w:rsidRPr="00BE2506">
        <w:rPr>
          <w:rFonts w:eastAsiaTheme="minorEastAsia"/>
          <w:sz w:val="28"/>
          <w:szCs w:val="28"/>
          <w:lang w:eastAsia="ru-RU"/>
        </w:rPr>
        <w:t>С целью привлечения и закрепления медицинских кадров в учреждениях здравоохранения, расположенных на территории города, медицинским работникам, осуществляющим свою деятельность в государственных учреждениях здравоохранения Самарской области, расположенных на территории городского округа Тольятти, предоставляются служебные жилые помещения муниципального жилищного фонда городского округа Тольятти. В 2020-2022 годах жилые помещения предоставлены 4</w:t>
      </w:r>
      <w:r w:rsidR="00E84B33">
        <w:rPr>
          <w:rFonts w:eastAsiaTheme="minorEastAsia"/>
          <w:sz w:val="28"/>
          <w:szCs w:val="28"/>
          <w:lang w:eastAsia="ru-RU"/>
        </w:rPr>
        <w:t>3</w:t>
      </w:r>
      <w:r w:rsidRPr="00BE2506">
        <w:rPr>
          <w:rFonts w:eastAsiaTheme="minorEastAsia"/>
          <w:sz w:val="28"/>
          <w:szCs w:val="28"/>
          <w:lang w:eastAsia="ru-RU"/>
        </w:rPr>
        <w:t xml:space="preserve"> медицинским работникам.</w:t>
      </w:r>
      <w:r w:rsidR="00BE2506" w:rsidRPr="00BE2506">
        <w:rPr>
          <w:rFonts w:eastAsia="Calibri"/>
          <w:sz w:val="28"/>
          <w:szCs w:val="28"/>
          <w:lang w:eastAsia="en-US"/>
        </w:rPr>
        <w:t xml:space="preserve"> </w:t>
      </w:r>
      <w:r w:rsidR="00BE2506" w:rsidRPr="000074B6">
        <w:rPr>
          <w:rFonts w:eastAsia="Calibri"/>
          <w:sz w:val="28"/>
          <w:szCs w:val="28"/>
          <w:lang w:eastAsia="en-US"/>
        </w:rPr>
        <w:t xml:space="preserve">За </w:t>
      </w:r>
      <w:r w:rsidR="00E84B33">
        <w:rPr>
          <w:rFonts w:eastAsia="Calibri"/>
          <w:sz w:val="28"/>
          <w:szCs w:val="28"/>
          <w:lang w:eastAsia="en-US"/>
        </w:rPr>
        <w:t>истекший период</w:t>
      </w:r>
      <w:r w:rsidR="00BE2506" w:rsidRPr="000074B6">
        <w:rPr>
          <w:rFonts w:eastAsia="Calibri"/>
          <w:sz w:val="28"/>
          <w:szCs w:val="28"/>
          <w:lang w:eastAsia="en-US"/>
        </w:rPr>
        <w:t xml:space="preserve"> 2023 года жилые помещения предоставлены </w:t>
      </w:r>
      <w:r w:rsidR="00E84B33">
        <w:rPr>
          <w:rFonts w:eastAsia="Calibri"/>
          <w:sz w:val="28"/>
          <w:szCs w:val="28"/>
          <w:lang w:eastAsia="en-US"/>
        </w:rPr>
        <w:t>9</w:t>
      </w:r>
      <w:r w:rsidR="00BE2506" w:rsidRPr="000074B6">
        <w:rPr>
          <w:rFonts w:eastAsia="Calibri"/>
          <w:sz w:val="28"/>
          <w:szCs w:val="28"/>
          <w:lang w:eastAsia="en-US"/>
        </w:rPr>
        <w:t xml:space="preserve"> медицинским работникам.</w:t>
      </w:r>
    </w:p>
    <w:p w14:paraId="02F88216" w14:textId="77777777" w:rsidR="007369E5" w:rsidRDefault="007369E5" w:rsidP="000074B6">
      <w:pPr>
        <w:suppressAutoHyphens w:val="0"/>
        <w:spacing w:line="276" w:lineRule="auto"/>
        <w:rPr>
          <w:rFonts w:eastAsia="Calibri"/>
          <w:sz w:val="28"/>
          <w:szCs w:val="28"/>
          <w:lang w:eastAsia="en-US"/>
        </w:rPr>
      </w:pPr>
    </w:p>
    <w:p w14:paraId="12A32BAF" w14:textId="77777777" w:rsidR="00D1527E" w:rsidRPr="00BC399D" w:rsidRDefault="008A1EBE" w:rsidP="00BC399D">
      <w:pPr>
        <w:pStyle w:val="3"/>
        <w:spacing w:after="120"/>
        <w:rPr>
          <w:sz w:val="28"/>
          <w:szCs w:val="28"/>
        </w:rPr>
      </w:pPr>
      <w:r w:rsidRPr="00BC399D">
        <w:rPr>
          <w:sz w:val="28"/>
          <w:szCs w:val="28"/>
        </w:rPr>
        <w:t>Финансы</w:t>
      </w:r>
    </w:p>
    <w:p w14:paraId="18CF9A11" w14:textId="77777777" w:rsidR="00F2164D" w:rsidRPr="00CE486E" w:rsidRDefault="00F2164D" w:rsidP="00AB4F51">
      <w:pPr>
        <w:pStyle w:val="aff0"/>
        <w:shd w:val="clear" w:color="auto" w:fill="FFFFFF" w:themeFill="background1"/>
        <w:spacing w:line="276" w:lineRule="auto"/>
      </w:pPr>
      <w:r w:rsidRPr="00CE486E">
        <w:t xml:space="preserve">По итогам 2022 года сальдированный финансовый результат (прибыль минус убыток) </w:t>
      </w:r>
      <w:r>
        <w:t xml:space="preserve">деятельности </w:t>
      </w:r>
      <w:r w:rsidRPr="00CE486E">
        <w:t>организаций городского округа Тольятти</w:t>
      </w:r>
      <w:r>
        <w:t xml:space="preserve">, не относящихся к субъектам малого предпринимательства (далее </w:t>
      </w:r>
      <w:r w:rsidR="00A227AD">
        <w:t xml:space="preserve">по разделу </w:t>
      </w:r>
      <w:r>
        <w:t>– организации)</w:t>
      </w:r>
      <w:r w:rsidR="00CD0FA2">
        <w:t>,</w:t>
      </w:r>
      <w:r w:rsidRPr="00CE486E">
        <w:t xml:space="preserve"> составил 128</w:t>
      </w:r>
      <w:r w:rsidR="00EE6514">
        <w:t> </w:t>
      </w:r>
      <w:r w:rsidRPr="00CE486E">
        <w:t>0</w:t>
      </w:r>
      <w:r w:rsidR="00EE6514">
        <w:t>46,6</w:t>
      </w:r>
      <w:r w:rsidRPr="00CE486E">
        <w:t xml:space="preserve"> мл</w:t>
      </w:r>
      <w:r w:rsidR="00E02718">
        <w:t>н</w:t>
      </w:r>
      <w:r w:rsidRPr="00CE486E">
        <w:t>. </w:t>
      </w:r>
      <w:r w:rsidR="002F220E">
        <w:t>рублей</w:t>
      </w:r>
      <w:r w:rsidRPr="00CE486E">
        <w:t>, что на 23,7% меньше 2021 года. Сумма прибыли снизилась на 19,5% до 136,9 мл</w:t>
      </w:r>
      <w:r w:rsidR="00E02718">
        <w:t>н</w:t>
      </w:r>
      <w:r w:rsidRPr="00CE486E">
        <w:t>. </w:t>
      </w:r>
      <w:r w:rsidR="002F220E">
        <w:t>рублей</w:t>
      </w:r>
      <w:r w:rsidRPr="00CE486E">
        <w:t xml:space="preserve">, количество прибыльных организаций сократилось на 7,2% до 205 единиц. </w:t>
      </w:r>
      <w:r>
        <w:t>С</w:t>
      </w:r>
      <w:r w:rsidRPr="00CE486E">
        <w:t>умма убытка вырос</w:t>
      </w:r>
      <w:r>
        <w:t>ла в 3,9 раза до 8</w:t>
      </w:r>
      <w:r w:rsidR="00EE6514">
        <w:t> 863,7</w:t>
      </w:r>
      <w:r>
        <w:t xml:space="preserve"> мл</w:t>
      </w:r>
      <w:r w:rsidR="00E02718">
        <w:t>н</w:t>
      </w:r>
      <w:r>
        <w:t>. </w:t>
      </w:r>
      <w:r w:rsidR="002F220E">
        <w:t>рублей</w:t>
      </w:r>
      <w:r>
        <w:t>, ч</w:t>
      </w:r>
      <w:r w:rsidRPr="00CE486E">
        <w:t>исло убыточных организаций за 2022 год увеличилось на 25,4% до 79 ед</w:t>
      </w:r>
      <w:r w:rsidR="002D7A32">
        <w:t>иниц</w:t>
      </w:r>
      <w:r w:rsidRPr="00CE486E">
        <w:t>.</w:t>
      </w:r>
    </w:p>
    <w:p w14:paraId="6F563F36" w14:textId="77777777" w:rsidR="00F2164D" w:rsidRDefault="00F2164D" w:rsidP="00AB4F51">
      <w:pPr>
        <w:pStyle w:val="aff0"/>
        <w:shd w:val="clear" w:color="auto" w:fill="FFFFFF" w:themeFill="background1"/>
        <w:spacing w:line="276" w:lineRule="auto"/>
      </w:pPr>
      <w:r>
        <w:t xml:space="preserve">Январь 2022 года начался с рекордного роста прибыли в химическом производстве: в 11,6 раз по сравнению с январём 2021 года за счет высоких цен на мировом рынке на удобрения в период восстановительного роста деловой активности после пандемии. Однако, в феврале с началом СВО и под влиянием санкционного давления недружественных стран, прибыль химического производства сократилась в 9,8 раз относительно февраля 2021 года. </w:t>
      </w:r>
    </w:p>
    <w:p w14:paraId="5AC3EDEE" w14:textId="77777777" w:rsidR="00F2164D" w:rsidRPr="00D67C62" w:rsidRDefault="00F2164D" w:rsidP="00AB4F51">
      <w:pPr>
        <w:pStyle w:val="aff0"/>
        <w:shd w:val="clear" w:color="auto" w:fill="FFFFFF" w:themeFill="background1"/>
        <w:spacing w:line="276" w:lineRule="auto"/>
      </w:pPr>
      <w:r>
        <w:t>В</w:t>
      </w:r>
      <w:r w:rsidRPr="00B90EA9">
        <w:t xml:space="preserve">о второй половине 2022 года в </w:t>
      </w:r>
      <w:r>
        <w:t>ряде</w:t>
      </w:r>
      <w:r w:rsidRPr="00B90EA9">
        <w:t xml:space="preserve"> отраслей экономики</w:t>
      </w:r>
      <w:r>
        <w:t xml:space="preserve"> восстановилась</w:t>
      </w:r>
      <w:r w:rsidRPr="00B90EA9">
        <w:t xml:space="preserve"> положительн</w:t>
      </w:r>
      <w:r>
        <w:t>ая</w:t>
      </w:r>
      <w:r w:rsidRPr="00B90EA9">
        <w:t xml:space="preserve"> динамик</w:t>
      </w:r>
      <w:r>
        <w:t>а</w:t>
      </w:r>
      <w:r w:rsidRPr="00B90EA9">
        <w:t xml:space="preserve"> объемов прибыли</w:t>
      </w:r>
      <w:r>
        <w:t>.</w:t>
      </w:r>
      <w:r w:rsidRPr="00D67C62">
        <w:t xml:space="preserve"> Рост прибыли </w:t>
      </w:r>
      <w:r>
        <w:t xml:space="preserve">по итогам 2022 года </w:t>
      </w:r>
      <w:r w:rsidRPr="00D67C62">
        <w:t>отмечен: в производстве пищевых продуктов в 2,2 раза, в производстве текстильных изделий на 3,7%, в производстве резиновых и пластмассовых изделий на 28,3%, в производстве готовых металлических изделий на 29,6%, в производстве машин и оборудования на 93,0%, в строительстве на 35,9%.</w:t>
      </w:r>
    </w:p>
    <w:p w14:paraId="298BB248" w14:textId="77777777" w:rsidR="00F2164D" w:rsidRPr="00D67C62" w:rsidRDefault="00F2164D" w:rsidP="00AB4F51">
      <w:pPr>
        <w:pStyle w:val="aff0"/>
        <w:shd w:val="clear" w:color="auto" w:fill="FFFFFF" w:themeFill="background1"/>
        <w:spacing w:line="276" w:lineRule="auto"/>
      </w:pPr>
      <w:r w:rsidRPr="00D67C62">
        <w:t xml:space="preserve">Снижение прибыли </w:t>
      </w:r>
      <w:r>
        <w:t>в 2022 году наблюдалось</w:t>
      </w:r>
      <w:r w:rsidRPr="00D67C62">
        <w:t xml:space="preserve"> в </w:t>
      </w:r>
      <w:r w:rsidRPr="00B90EA9">
        <w:t>производств</w:t>
      </w:r>
      <w:r>
        <w:t>е химических веществ и химических продуктов на 18,6%, в</w:t>
      </w:r>
      <w:r w:rsidRPr="00B90EA9">
        <w:t xml:space="preserve"> </w:t>
      </w:r>
      <w:r w:rsidRPr="00D67C62">
        <w:t>металлургическом производстве на 62,0%, в производстве электрического оборудования на 0,2%, в производстве автотранспортных средств на 69,1%, в обеспечении электрической энергией, газом и паром на 16,8%, в водоснабжении, водоотведении, организации сбора и утилизации отходов на 19,5%, в торговле оптовой и розничной на 17,9%, в транспортировке и хранении на 47,3%.</w:t>
      </w:r>
    </w:p>
    <w:p w14:paraId="6F43406E" w14:textId="77777777" w:rsidR="00F2164D" w:rsidRDefault="00F2164D" w:rsidP="00AB4F51">
      <w:pPr>
        <w:pStyle w:val="aff0"/>
        <w:shd w:val="clear" w:color="auto" w:fill="FFFFFF" w:themeFill="background1"/>
        <w:spacing w:line="276" w:lineRule="auto"/>
      </w:pPr>
      <w:r>
        <w:t xml:space="preserve">В </w:t>
      </w:r>
      <w:r>
        <w:rPr>
          <w:lang w:val="en-US"/>
        </w:rPr>
        <w:t>I</w:t>
      </w:r>
      <w:r w:rsidRPr="004674D4">
        <w:t xml:space="preserve"> </w:t>
      </w:r>
      <w:r>
        <w:t>полугодии 2023 года продолжилось ухудшение финансовых показателей деятельности крупных и средних организаций городского округа Тольятти, но значительно меньшими темпами, чем в 2022 году.</w:t>
      </w:r>
    </w:p>
    <w:p w14:paraId="020BB8B8" w14:textId="77777777" w:rsidR="00F2164D" w:rsidRDefault="00F2164D" w:rsidP="00AB4F51">
      <w:pPr>
        <w:pStyle w:val="aff0"/>
        <w:shd w:val="clear" w:color="auto" w:fill="FFFFFF" w:themeFill="background1"/>
        <w:spacing w:line="276" w:lineRule="auto"/>
      </w:pPr>
      <w:r>
        <w:t xml:space="preserve">За январь-июнь 2023 года финансовые результаты деятельности организаций городского округа Тольятти, сложились следующим образом: </w:t>
      </w:r>
    </w:p>
    <w:p w14:paraId="16BA2EF5" w14:textId="77777777" w:rsidR="00F2164D" w:rsidRDefault="00F2164D" w:rsidP="00AB4F51">
      <w:pPr>
        <w:pStyle w:val="aff0"/>
        <w:shd w:val="clear" w:color="auto" w:fill="FFFFFF" w:themeFill="background1"/>
        <w:spacing w:line="276" w:lineRule="auto"/>
      </w:pPr>
      <w:r>
        <w:t xml:space="preserve">- 201 организация получила прибыль до налогообложения (далее </w:t>
      </w:r>
      <w:r w:rsidR="00A227AD">
        <w:t xml:space="preserve">по разделу </w:t>
      </w:r>
      <w:r>
        <w:t>- прибыль) в размере 64</w:t>
      </w:r>
      <w:r w:rsidR="00E02718">
        <w:t> 903,1</w:t>
      </w:r>
      <w:r>
        <w:t xml:space="preserve"> мл</w:t>
      </w:r>
      <w:r w:rsidR="00E02718">
        <w:t>н</w:t>
      </w:r>
      <w:r>
        <w:t xml:space="preserve">. </w:t>
      </w:r>
      <w:r w:rsidR="002F220E">
        <w:t>рублей</w:t>
      </w:r>
      <w:r>
        <w:t xml:space="preserve"> (снижение на 12,1% по сравнению с соответствующим периодом прошлого года), в основном за счет химического производства;</w:t>
      </w:r>
    </w:p>
    <w:p w14:paraId="7FA824C0" w14:textId="77777777" w:rsidR="00F2164D" w:rsidRDefault="00F2164D" w:rsidP="00AB4F51">
      <w:pPr>
        <w:pStyle w:val="aff0"/>
        <w:shd w:val="clear" w:color="auto" w:fill="FFFFFF" w:themeFill="background1"/>
        <w:spacing w:line="276" w:lineRule="auto"/>
      </w:pPr>
      <w:r>
        <w:t xml:space="preserve">- 79 организаций получили убыток до налогообложения (далее </w:t>
      </w:r>
      <w:r w:rsidR="007F6C7E">
        <w:t xml:space="preserve">по разделу </w:t>
      </w:r>
      <w:r>
        <w:t>- убыток) в размере 9</w:t>
      </w:r>
      <w:r w:rsidR="00E02718">
        <w:t> </w:t>
      </w:r>
      <w:r>
        <w:t>0</w:t>
      </w:r>
      <w:r w:rsidR="00E02718">
        <w:t xml:space="preserve">12,1 </w:t>
      </w:r>
      <w:r>
        <w:t>мл</w:t>
      </w:r>
      <w:r w:rsidR="00E02718">
        <w:t>н</w:t>
      </w:r>
      <w:r>
        <w:t xml:space="preserve">. </w:t>
      </w:r>
      <w:r w:rsidR="002F220E">
        <w:t>рублей</w:t>
      </w:r>
      <w:r>
        <w:t xml:space="preserve"> (рост на 31,3% по сравнению с соответствующим периодом прошлого года).</w:t>
      </w:r>
    </w:p>
    <w:p w14:paraId="7096CFFC" w14:textId="77777777" w:rsidR="00F2164D" w:rsidRDefault="00F2164D" w:rsidP="00AB4F51">
      <w:pPr>
        <w:pStyle w:val="aff0"/>
        <w:shd w:val="clear" w:color="auto" w:fill="FFFFFF" w:themeFill="background1"/>
        <w:spacing w:line="276" w:lineRule="auto"/>
      </w:pPr>
      <w:r>
        <w:t>Сальдированный финансовый результат (прибыль минус убыток) сложился положительным в размере 55</w:t>
      </w:r>
      <w:r w:rsidR="00E02718">
        <w:t> 891,0</w:t>
      </w:r>
      <w:r>
        <w:t xml:space="preserve"> мл</w:t>
      </w:r>
      <w:r w:rsidR="00E02718">
        <w:t>н</w:t>
      </w:r>
      <w:r>
        <w:t xml:space="preserve">. </w:t>
      </w:r>
      <w:r w:rsidR="002F220E">
        <w:t>рублей</w:t>
      </w:r>
      <w:r>
        <w:t xml:space="preserve">, что на 16,5% меньше, чем в январе-июне 2022 года. </w:t>
      </w:r>
    </w:p>
    <w:p w14:paraId="64B5E8A9" w14:textId="77777777" w:rsidR="00F2164D" w:rsidRDefault="00F2164D" w:rsidP="00AB4F51">
      <w:pPr>
        <w:pStyle w:val="aff0"/>
        <w:shd w:val="clear" w:color="auto" w:fill="FFFFFF" w:themeFill="background1"/>
        <w:spacing w:line="276" w:lineRule="auto"/>
      </w:pPr>
      <w:r>
        <w:t xml:space="preserve">В структуре </w:t>
      </w:r>
      <w:r w:rsidRPr="00A227AD">
        <w:t xml:space="preserve">прибыли </w:t>
      </w:r>
      <w:r w:rsidR="00A227AD" w:rsidRPr="00A227AD">
        <w:t>крупных и средних организаций</w:t>
      </w:r>
      <w:r>
        <w:t xml:space="preserve"> наибольшую долю, не смотря на значительное снижение, занимает прибыль химического производства – 68,5%, прибыль производства автотранспортных средств – 6,8%, прибыль оптовой и розничной торговли – 5,8%, на долю остальных отраслей экономики приходится 18,9%.  </w:t>
      </w:r>
    </w:p>
    <w:p w14:paraId="31AB8DD0" w14:textId="77777777" w:rsidR="00F2164D" w:rsidRDefault="00F2164D" w:rsidP="00AB4F51">
      <w:pPr>
        <w:pStyle w:val="aff0"/>
        <w:shd w:val="clear" w:color="auto" w:fill="FFFFFF" w:themeFill="background1"/>
        <w:spacing w:line="276" w:lineRule="auto"/>
      </w:pPr>
      <w:r>
        <w:t>Снижение прибыли наблюдается в производстве химических веществ и химических продуктов на 28,0%, в производстве резиновых и пластмассовых изделий на 27,5%, в производстве прочей неметаллической минеральной продукции на 38,8%, в металлургии на 20,9%, в строительстве на 18,4%.</w:t>
      </w:r>
    </w:p>
    <w:p w14:paraId="1D6C260D" w14:textId="77777777" w:rsidR="00F2164D" w:rsidRDefault="00F2164D" w:rsidP="00AB4F51">
      <w:pPr>
        <w:pStyle w:val="aff0"/>
        <w:shd w:val="clear" w:color="auto" w:fill="FFFFFF" w:themeFill="background1"/>
        <w:spacing w:line="276" w:lineRule="auto"/>
      </w:pPr>
      <w:r>
        <w:t>Рост прибыли наблюдается в производстве пищевых продуктов в 3,8 раза, в производстве резиновых и пластмассовых изделий в 2,9 раза, в производстве металлических изделий в 3,4 раза, в производстве электрического оборудования в 6,8 раз, в производстве машин и оборудования в 3,8 раз, в производстве текстильных изделий на 73,1%, в производстве автотранспортных средств на 98,2%, в обеспечении электрической энергией на 47,5%, в оптовой и розничной торговле на 14,2%, в транспортировке и хранении в 4,2 раза, в деятельности гостиниц и предприятий общественного питания на 22,7%.</w:t>
      </w:r>
    </w:p>
    <w:p w14:paraId="58FC911F" w14:textId="77777777" w:rsidR="00F2164D" w:rsidRDefault="00F2164D" w:rsidP="00AB4F51">
      <w:pPr>
        <w:pStyle w:val="aff0"/>
        <w:shd w:val="clear" w:color="auto" w:fill="FFFFFF" w:themeFill="background1"/>
        <w:spacing w:line="276" w:lineRule="auto"/>
      </w:pPr>
      <w:r>
        <w:t>Если исключить снижение объемов прибыли химических производств, то в целом по крупным и средним организациям за январь-июнь 2023 года сложился бы рост прибыли на 69,8% по сравнению с соответствующим периодом прошлого года.</w:t>
      </w:r>
    </w:p>
    <w:p w14:paraId="6C582847" w14:textId="77777777" w:rsidR="00F2164D" w:rsidRDefault="00F2164D" w:rsidP="00AB4F51">
      <w:pPr>
        <w:pStyle w:val="aff0"/>
        <w:shd w:val="clear" w:color="auto" w:fill="FFFFFF" w:themeFill="background1"/>
        <w:spacing w:line="276" w:lineRule="auto"/>
      </w:pPr>
      <w:r>
        <w:t xml:space="preserve">Рост убытка </w:t>
      </w:r>
      <w:r w:rsidR="00BC399D">
        <w:t xml:space="preserve">убыточных предприятий </w:t>
      </w:r>
      <w:r>
        <w:t>наблюдается в производстве</w:t>
      </w:r>
      <w:r w:rsidR="00BC399D">
        <w:t xml:space="preserve"> химических веществ и химических продуктов в 106,9 раз, в производстве</w:t>
      </w:r>
      <w:r>
        <w:t xml:space="preserve"> резиновых и пластмассовых изделий на 43,9%, в торговле металлургическом производстве на 66,8%, в транспортировке и хранении в 3,0 раза, в основном, в связи с ростом убытков в 2,5 раза в оптовой и розничной торговле автотранспортными средствами. Убыток убыточных организаций по производству автотранспортных средств остался практически на уровне 2022 года (рост на 0,4%).</w:t>
      </w:r>
    </w:p>
    <w:p w14:paraId="0D0E19B7" w14:textId="77777777" w:rsidR="00F2164D" w:rsidRDefault="00F2164D" w:rsidP="00AB4F51">
      <w:pPr>
        <w:pStyle w:val="aff0"/>
        <w:shd w:val="clear" w:color="auto" w:fill="FFFFFF" w:themeFill="background1"/>
        <w:spacing w:line="276" w:lineRule="auto"/>
      </w:pPr>
      <w:r>
        <w:t xml:space="preserve">Снижение убытка в убыточных организациях наблюдается в производстве пищевых продуктов на 65,9%, в полиграфической деятельности на 82,3%, в производстве машин и оборудования на 15,0%, в торговле оптовой и розничной на 44,3%. Удельный вес убыточных организаций в общем числе организаций составил к концу 2022 года 28,2%, сократившись на 4,1 </w:t>
      </w:r>
      <w:r w:rsidR="007F6C7E">
        <w:t>процентный пункт</w:t>
      </w:r>
      <w:r>
        <w:t xml:space="preserve"> от уровня 2021 года.</w:t>
      </w:r>
    </w:p>
    <w:p w14:paraId="70FD46F0" w14:textId="77777777" w:rsidR="00F2164D" w:rsidRPr="00A227AD" w:rsidRDefault="00F2164D" w:rsidP="00AB4F51">
      <w:pPr>
        <w:pStyle w:val="aff0"/>
        <w:shd w:val="clear" w:color="auto" w:fill="FFFFFF" w:themeFill="background1"/>
        <w:spacing w:line="276" w:lineRule="auto"/>
        <w:rPr>
          <w:szCs w:val="28"/>
          <w:lang w:eastAsia="ru-RU"/>
        </w:rPr>
      </w:pPr>
      <w:r w:rsidRPr="004E58DC">
        <w:rPr>
          <w:szCs w:val="28"/>
          <w:lang w:eastAsia="ru-RU"/>
        </w:rPr>
        <w:t>В рейтинге городов Приволжского федерального округа</w:t>
      </w:r>
      <w:r w:rsidR="004E58DC" w:rsidRPr="004E58DC">
        <w:rPr>
          <w:szCs w:val="28"/>
          <w:lang w:eastAsia="ru-RU"/>
        </w:rPr>
        <w:t xml:space="preserve"> за январь – июнь 2023 года</w:t>
      </w:r>
      <w:r w:rsidRPr="004E58DC">
        <w:rPr>
          <w:szCs w:val="28"/>
          <w:lang w:eastAsia="ru-RU"/>
        </w:rPr>
        <w:t xml:space="preserve"> </w:t>
      </w:r>
      <w:r w:rsidR="004E58DC" w:rsidRPr="004E58DC">
        <w:rPr>
          <w:szCs w:val="28"/>
          <w:lang w:eastAsia="ru-RU"/>
        </w:rPr>
        <w:t xml:space="preserve">городской округ </w:t>
      </w:r>
      <w:r w:rsidRPr="004E58DC">
        <w:rPr>
          <w:szCs w:val="28"/>
          <w:lang w:eastAsia="ru-RU"/>
        </w:rPr>
        <w:t>Тольятти занял предпоследнее 1</w:t>
      </w:r>
      <w:r w:rsidR="004E58DC" w:rsidRPr="004E58DC">
        <w:rPr>
          <w:szCs w:val="28"/>
          <w:lang w:eastAsia="ru-RU"/>
        </w:rPr>
        <w:t>4</w:t>
      </w:r>
      <w:r w:rsidRPr="004E58DC">
        <w:rPr>
          <w:szCs w:val="28"/>
          <w:lang w:eastAsia="ru-RU"/>
        </w:rPr>
        <w:t xml:space="preserve"> место по показателю «Удельный вес убыточных организаций» (3</w:t>
      </w:r>
      <w:r w:rsidR="004E58DC" w:rsidRPr="004E58DC">
        <w:rPr>
          <w:szCs w:val="28"/>
          <w:lang w:eastAsia="ru-RU"/>
        </w:rPr>
        <w:t>1</w:t>
      </w:r>
      <w:r w:rsidRPr="004E58DC">
        <w:rPr>
          <w:szCs w:val="28"/>
          <w:lang w:eastAsia="ru-RU"/>
        </w:rPr>
        <w:t>,</w:t>
      </w:r>
      <w:r w:rsidR="004E58DC" w:rsidRPr="004E58DC">
        <w:rPr>
          <w:szCs w:val="28"/>
          <w:lang w:eastAsia="ru-RU"/>
        </w:rPr>
        <w:t>1</w:t>
      </w:r>
      <w:r w:rsidRPr="004E58DC">
        <w:rPr>
          <w:szCs w:val="28"/>
          <w:lang w:eastAsia="ru-RU"/>
        </w:rPr>
        <w:t xml:space="preserve">%). </w:t>
      </w:r>
      <w:r w:rsidR="004E58DC" w:rsidRPr="004E58DC">
        <w:rPr>
          <w:szCs w:val="28"/>
          <w:lang w:eastAsia="ru-RU"/>
        </w:rPr>
        <w:t xml:space="preserve">Среднее значение показателя по городам Приволжского федерального округа составило 23,5%. На 1 месте </w:t>
      </w:r>
      <w:r w:rsidR="00E84B33">
        <w:rPr>
          <w:szCs w:val="28"/>
          <w:lang w:eastAsia="ru-RU"/>
        </w:rPr>
        <w:t>городской округ</w:t>
      </w:r>
      <w:r w:rsidR="004E58DC" w:rsidRPr="004E58DC">
        <w:rPr>
          <w:szCs w:val="28"/>
          <w:lang w:eastAsia="ru-RU"/>
        </w:rPr>
        <w:t xml:space="preserve"> Самара с показателем 18,1%, на последнем месте Оренбург с показателем 33,3%. </w:t>
      </w:r>
    </w:p>
    <w:p w14:paraId="3F974DA3" w14:textId="77777777" w:rsidR="00F2164D" w:rsidRDefault="00F2164D" w:rsidP="00AB4F51">
      <w:pPr>
        <w:pStyle w:val="aff0"/>
        <w:shd w:val="clear" w:color="auto" w:fill="FFFFFF" w:themeFill="background1"/>
        <w:spacing w:line="276" w:lineRule="auto"/>
      </w:pPr>
      <w:r>
        <w:t>На объем прибыли организаций в целом по городскому округу Тольятти по итогам 2023 года решающее влияние окажет прибыль химического производства. Сдерживающими факторами являются</w:t>
      </w:r>
      <w:r w:rsidRPr="009024F2">
        <w:t xml:space="preserve"> </w:t>
      </w:r>
      <w:r>
        <w:t>продолжение действия зарубежных санкций, в том числе на прием и транзит судов с грузом российских минеральных удобрений в европейских портах, разрушение на территории Украины аммиакопровода «Тольятти-Одесса», снижение практически до уровня конца 2020 года цен на минеральные удобрения и другие химические продукты на российском рынке в связи со сокращением экспорта.</w:t>
      </w:r>
    </w:p>
    <w:p w14:paraId="2A8A4826" w14:textId="77777777" w:rsidR="00F2164D" w:rsidRPr="00855DFC" w:rsidRDefault="00F2164D" w:rsidP="00AB4F51">
      <w:pPr>
        <w:pStyle w:val="aff0"/>
        <w:shd w:val="clear" w:color="auto" w:fill="FFFFFF" w:themeFill="background1"/>
        <w:spacing w:line="276" w:lineRule="auto"/>
        <w:rPr>
          <w:highlight w:val="yellow"/>
        </w:rPr>
      </w:pPr>
      <w:r>
        <w:t>По оценке, в 2023 году прибыль до налогообложения крупных и средних предприятий снизится относительно уровня 2022 года на 10,1% и составит 123</w:t>
      </w:r>
      <w:r w:rsidR="00E02718">
        <w:t> </w:t>
      </w:r>
      <w:r>
        <w:t>1</w:t>
      </w:r>
      <w:r w:rsidR="00E02718">
        <w:t>38,8</w:t>
      </w:r>
      <w:r>
        <w:t xml:space="preserve"> мл</w:t>
      </w:r>
      <w:r w:rsidR="00E02718">
        <w:t>н</w:t>
      </w:r>
      <w:r>
        <w:t xml:space="preserve">. </w:t>
      </w:r>
      <w:r w:rsidR="002F220E">
        <w:t>рублей</w:t>
      </w:r>
      <w:r w:rsidR="00E84B33">
        <w:t>.</w:t>
      </w:r>
      <w:r>
        <w:t xml:space="preserve"> </w:t>
      </w:r>
    </w:p>
    <w:p w14:paraId="15FE9CCB" w14:textId="77777777" w:rsidR="00F2164D" w:rsidRPr="00A227AD" w:rsidRDefault="00F2164D" w:rsidP="00AB4F51">
      <w:pPr>
        <w:widowControl w:val="0"/>
        <w:spacing w:line="276" w:lineRule="auto"/>
        <w:rPr>
          <w:sz w:val="28"/>
          <w:szCs w:val="28"/>
          <w:lang w:eastAsia="ar-SA"/>
        </w:rPr>
      </w:pPr>
      <w:r w:rsidRPr="00A227AD">
        <w:rPr>
          <w:sz w:val="28"/>
          <w:szCs w:val="28"/>
          <w:lang w:eastAsia="ar-SA"/>
        </w:rPr>
        <w:t xml:space="preserve">Корректировка объема прибыли организаций на 2023 год проведена в большую сторону с учетом фактических данных за </w:t>
      </w:r>
      <w:r w:rsidRPr="00A227AD">
        <w:rPr>
          <w:sz w:val="28"/>
          <w:szCs w:val="28"/>
          <w:lang w:val="en-US" w:eastAsia="ar-SA"/>
        </w:rPr>
        <w:t>I</w:t>
      </w:r>
      <w:r w:rsidRPr="00A227AD">
        <w:rPr>
          <w:sz w:val="28"/>
          <w:szCs w:val="28"/>
          <w:lang w:eastAsia="ar-SA"/>
        </w:rPr>
        <w:t xml:space="preserve"> полугодие 2023 года. В 2022 году прогнозировалось более глубокое снижение прибыли в 2023 году под влиянием беспрецедентных зарубежных санкций на экспортно-ориентированные предприятия химической отрасли, формирующие наибольшую долю прибыли.</w:t>
      </w:r>
    </w:p>
    <w:p w14:paraId="63D1DA0E" w14:textId="77777777" w:rsidR="005128A7" w:rsidRDefault="005128A7" w:rsidP="00F2164D">
      <w:pPr>
        <w:pStyle w:val="af0"/>
        <w:spacing w:line="276" w:lineRule="auto"/>
        <w:jc w:val="center"/>
        <w:rPr>
          <w:sz w:val="28"/>
          <w:szCs w:val="28"/>
        </w:rPr>
      </w:pPr>
    </w:p>
    <w:p w14:paraId="04A741C7" w14:textId="77777777" w:rsidR="00F2164D" w:rsidRDefault="00F2164D" w:rsidP="00F3291E">
      <w:pPr>
        <w:pStyle w:val="af0"/>
        <w:spacing w:line="276" w:lineRule="auto"/>
        <w:jc w:val="center"/>
        <w:rPr>
          <w:sz w:val="28"/>
          <w:szCs w:val="28"/>
        </w:rPr>
      </w:pPr>
      <w:r w:rsidRPr="00A227AD">
        <w:rPr>
          <w:sz w:val="28"/>
          <w:szCs w:val="28"/>
        </w:rPr>
        <w:t xml:space="preserve">Ожидаемое выполнение показателей по разделу «Финансы» </w:t>
      </w:r>
      <w:r w:rsidR="00A227AD">
        <w:rPr>
          <w:sz w:val="28"/>
          <w:szCs w:val="28"/>
        </w:rPr>
        <w:t xml:space="preserve">                   </w:t>
      </w:r>
      <w:r w:rsidRPr="00A227AD">
        <w:rPr>
          <w:sz w:val="28"/>
          <w:szCs w:val="28"/>
        </w:rPr>
        <w:t>на 2023 год</w:t>
      </w:r>
    </w:p>
    <w:p w14:paraId="1F9317FB" w14:textId="77777777" w:rsidR="00E84B33" w:rsidRPr="00A227AD" w:rsidRDefault="00E84B33" w:rsidP="00F3291E">
      <w:pPr>
        <w:pStyle w:val="af0"/>
        <w:spacing w:line="276" w:lineRule="auto"/>
        <w:jc w:val="center"/>
        <w:rPr>
          <w:sz w:val="28"/>
          <w:szCs w:val="28"/>
        </w:rPr>
      </w:pPr>
    </w:p>
    <w:tbl>
      <w:tblPr>
        <w:tblW w:w="9513" w:type="dxa"/>
        <w:tblInd w:w="93" w:type="dxa"/>
        <w:tblLook w:val="00A0" w:firstRow="1" w:lastRow="0" w:firstColumn="1" w:lastColumn="0" w:noHBand="0" w:noVBand="0"/>
      </w:tblPr>
      <w:tblGrid>
        <w:gridCol w:w="2693"/>
        <w:gridCol w:w="1660"/>
        <w:gridCol w:w="2366"/>
        <w:gridCol w:w="1425"/>
        <w:gridCol w:w="1369"/>
      </w:tblGrid>
      <w:tr w:rsidR="00A227AD" w:rsidRPr="00A227AD" w14:paraId="137C2EEF" w14:textId="77777777" w:rsidTr="00E84B33">
        <w:trPr>
          <w:trHeight w:val="491"/>
          <w:tblHeader/>
        </w:trPr>
        <w:tc>
          <w:tcPr>
            <w:tcW w:w="3559" w:type="dxa"/>
            <w:vMerge w:val="restart"/>
            <w:tcBorders>
              <w:top w:val="single" w:sz="4" w:space="0" w:color="auto"/>
              <w:left w:val="single" w:sz="4" w:space="0" w:color="auto"/>
              <w:bottom w:val="nil"/>
              <w:right w:val="single" w:sz="4" w:space="0" w:color="auto"/>
            </w:tcBorders>
            <w:vAlign w:val="center"/>
          </w:tcPr>
          <w:p w14:paraId="690BC3DC" w14:textId="77777777" w:rsidR="00A227AD" w:rsidRPr="00A227AD" w:rsidRDefault="00A227AD" w:rsidP="00F2164D">
            <w:pPr>
              <w:suppressAutoHyphens w:val="0"/>
              <w:spacing w:line="276" w:lineRule="auto"/>
              <w:ind w:firstLine="0"/>
              <w:jc w:val="center"/>
              <w:rPr>
                <w:bCs/>
                <w:sz w:val="28"/>
                <w:szCs w:val="28"/>
                <w:lang w:eastAsia="ru-RU"/>
              </w:rPr>
            </w:pPr>
            <w:r w:rsidRPr="00A227AD">
              <w:rPr>
                <w:bCs/>
                <w:sz w:val="28"/>
                <w:szCs w:val="28"/>
                <w:lang w:eastAsia="ru-RU"/>
              </w:rPr>
              <w:t>Показатель</w:t>
            </w:r>
          </w:p>
        </w:tc>
        <w:tc>
          <w:tcPr>
            <w:tcW w:w="734" w:type="dxa"/>
            <w:vMerge w:val="restart"/>
            <w:tcBorders>
              <w:top w:val="single" w:sz="4" w:space="0" w:color="auto"/>
              <w:left w:val="single" w:sz="4" w:space="0" w:color="auto"/>
              <w:bottom w:val="nil"/>
              <w:right w:val="single" w:sz="4" w:space="0" w:color="auto"/>
            </w:tcBorders>
            <w:vAlign w:val="center"/>
          </w:tcPr>
          <w:p w14:paraId="0365BA4C" w14:textId="77777777" w:rsidR="00A227AD" w:rsidRPr="00A227AD" w:rsidRDefault="00A227AD" w:rsidP="00F2164D">
            <w:pPr>
              <w:suppressAutoHyphens w:val="0"/>
              <w:spacing w:line="276" w:lineRule="auto"/>
              <w:ind w:firstLine="0"/>
              <w:jc w:val="center"/>
              <w:rPr>
                <w:bCs/>
                <w:sz w:val="28"/>
                <w:szCs w:val="28"/>
                <w:lang w:eastAsia="ru-RU"/>
              </w:rPr>
            </w:pPr>
            <w:r w:rsidRPr="00A227AD">
              <w:rPr>
                <w:bCs/>
                <w:sz w:val="28"/>
                <w:szCs w:val="28"/>
                <w:lang w:eastAsia="ru-RU"/>
              </w:rPr>
              <w:t>Единица измерения</w:t>
            </w:r>
          </w:p>
        </w:tc>
        <w:tc>
          <w:tcPr>
            <w:tcW w:w="3822" w:type="dxa"/>
            <w:gridSpan w:val="2"/>
            <w:tcBorders>
              <w:top w:val="single" w:sz="4" w:space="0" w:color="auto"/>
              <w:left w:val="nil"/>
              <w:bottom w:val="nil"/>
              <w:right w:val="single" w:sz="4" w:space="0" w:color="000000"/>
            </w:tcBorders>
          </w:tcPr>
          <w:p w14:paraId="70A8B43F" w14:textId="77777777" w:rsidR="00A227AD" w:rsidRPr="00A227AD" w:rsidRDefault="00A227AD" w:rsidP="00F2164D">
            <w:pPr>
              <w:spacing w:line="276" w:lineRule="auto"/>
              <w:ind w:firstLine="0"/>
              <w:jc w:val="center"/>
              <w:rPr>
                <w:sz w:val="28"/>
                <w:szCs w:val="28"/>
              </w:rPr>
            </w:pPr>
            <w:r w:rsidRPr="00A227AD">
              <w:rPr>
                <w:sz w:val="28"/>
                <w:szCs w:val="28"/>
              </w:rPr>
              <w:t>Прогноз на 2023 год</w:t>
            </w:r>
          </w:p>
        </w:tc>
        <w:tc>
          <w:tcPr>
            <w:tcW w:w="1398" w:type="dxa"/>
            <w:vMerge w:val="restart"/>
            <w:tcBorders>
              <w:top w:val="single" w:sz="4" w:space="0" w:color="auto"/>
              <w:right w:val="single" w:sz="4" w:space="0" w:color="auto"/>
            </w:tcBorders>
            <w:shd w:val="clear" w:color="auto" w:fill="auto"/>
          </w:tcPr>
          <w:p w14:paraId="1317CF66" w14:textId="77777777" w:rsidR="00A227AD" w:rsidRPr="00A227AD" w:rsidRDefault="00A227AD" w:rsidP="00F2164D">
            <w:pPr>
              <w:suppressAutoHyphens w:val="0"/>
              <w:spacing w:line="259" w:lineRule="auto"/>
              <w:ind w:firstLine="0"/>
              <w:jc w:val="center"/>
              <w:rPr>
                <w:sz w:val="28"/>
                <w:szCs w:val="28"/>
              </w:rPr>
            </w:pPr>
            <w:r w:rsidRPr="00A227AD">
              <w:rPr>
                <w:sz w:val="28"/>
                <w:szCs w:val="28"/>
              </w:rPr>
              <w:t>2023 год (оценка)</w:t>
            </w:r>
          </w:p>
        </w:tc>
      </w:tr>
      <w:tr w:rsidR="00E84B33" w:rsidRPr="00A227AD" w14:paraId="32942B4B" w14:textId="77777777" w:rsidTr="00E84B33">
        <w:trPr>
          <w:trHeight w:val="407"/>
          <w:tblHeader/>
        </w:trPr>
        <w:tc>
          <w:tcPr>
            <w:tcW w:w="3559" w:type="dxa"/>
            <w:vMerge/>
            <w:tcBorders>
              <w:left w:val="single" w:sz="4" w:space="0" w:color="auto"/>
              <w:bottom w:val="single" w:sz="4" w:space="0" w:color="auto"/>
              <w:right w:val="single" w:sz="4" w:space="0" w:color="auto"/>
            </w:tcBorders>
            <w:vAlign w:val="center"/>
          </w:tcPr>
          <w:p w14:paraId="1E21471D" w14:textId="77777777" w:rsidR="00A227AD" w:rsidRPr="00A227AD" w:rsidRDefault="00A227AD" w:rsidP="00F2164D">
            <w:pPr>
              <w:suppressAutoHyphens w:val="0"/>
              <w:spacing w:line="276" w:lineRule="auto"/>
              <w:ind w:firstLine="0"/>
              <w:rPr>
                <w:b/>
                <w:bCs/>
                <w:sz w:val="28"/>
                <w:szCs w:val="28"/>
                <w:lang w:eastAsia="ru-RU"/>
              </w:rPr>
            </w:pPr>
          </w:p>
        </w:tc>
        <w:tc>
          <w:tcPr>
            <w:tcW w:w="734" w:type="dxa"/>
            <w:vMerge/>
            <w:tcBorders>
              <w:left w:val="single" w:sz="4" w:space="0" w:color="auto"/>
              <w:bottom w:val="single" w:sz="4" w:space="0" w:color="auto"/>
              <w:right w:val="single" w:sz="4" w:space="0" w:color="auto"/>
            </w:tcBorders>
            <w:vAlign w:val="center"/>
          </w:tcPr>
          <w:p w14:paraId="7DB1F787" w14:textId="77777777" w:rsidR="00A227AD" w:rsidRPr="00A227AD" w:rsidRDefault="00A227AD" w:rsidP="00F2164D">
            <w:pPr>
              <w:suppressAutoHyphens w:val="0"/>
              <w:spacing w:line="276" w:lineRule="auto"/>
              <w:ind w:firstLine="0"/>
              <w:rPr>
                <w:b/>
                <w:bCs/>
                <w:sz w:val="28"/>
                <w:szCs w:val="28"/>
                <w:lang w:eastAsia="ru-RU"/>
              </w:rPr>
            </w:pPr>
          </w:p>
        </w:tc>
        <w:tc>
          <w:tcPr>
            <w:tcW w:w="2366" w:type="dxa"/>
            <w:tcBorders>
              <w:top w:val="single" w:sz="4" w:space="0" w:color="auto"/>
              <w:left w:val="nil"/>
              <w:bottom w:val="single" w:sz="4" w:space="0" w:color="auto"/>
              <w:right w:val="single" w:sz="4" w:space="0" w:color="auto"/>
            </w:tcBorders>
            <w:vAlign w:val="center"/>
          </w:tcPr>
          <w:p w14:paraId="2F71E7A3" w14:textId="77777777" w:rsidR="00A227AD" w:rsidRPr="00A227AD" w:rsidRDefault="00A227AD" w:rsidP="00F2164D">
            <w:pPr>
              <w:suppressAutoHyphens w:val="0"/>
              <w:spacing w:line="276" w:lineRule="auto"/>
              <w:ind w:firstLine="0"/>
              <w:jc w:val="center"/>
              <w:rPr>
                <w:bCs/>
                <w:sz w:val="28"/>
                <w:szCs w:val="28"/>
                <w:lang w:eastAsia="ru-RU"/>
              </w:rPr>
            </w:pPr>
            <w:r w:rsidRPr="00A227AD">
              <w:rPr>
                <w:bCs/>
                <w:sz w:val="28"/>
                <w:szCs w:val="28"/>
                <w:lang w:eastAsia="ru-RU"/>
              </w:rPr>
              <w:t>1 вариант</w:t>
            </w:r>
            <w:r w:rsidR="00E84B33">
              <w:rPr>
                <w:bCs/>
                <w:sz w:val="28"/>
                <w:szCs w:val="28"/>
                <w:lang w:eastAsia="ru-RU"/>
              </w:rPr>
              <w:t xml:space="preserve"> (консервативный)</w:t>
            </w:r>
          </w:p>
        </w:tc>
        <w:tc>
          <w:tcPr>
            <w:tcW w:w="1456" w:type="dxa"/>
            <w:tcBorders>
              <w:top w:val="single" w:sz="4" w:space="0" w:color="auto"/>
              <w:left w:val="nil"/>
              <w:bottom w:val="single" w:sz="4" w:space="0" w:color="auto"/>
              <w:right w:val="single" w:sz="4" w:space="0" w:color="auto"/>
            </w:tcBorders>
            <w:vAlign w:val="center"/>
          </w:tcPr>
          <w:p w14:paraId="3FD019C7" w14:textId="77777777" w:rsidR="00A227AD" w:rsidRPr="00A227AD" w:rsidRDefault="00A227AD" w:rsidP="00F2164D">
            <w:pPr>
              <w:suppressAutoHyphens w:val="0"/>
              <w:spacing w:line="276" w:lineRule="auto"/>
              <w:ind w:firstLine="0"/>
              <w:rPr>
                <w:bCs/>
                <w:sz w:val="28"/>
                <w:szCs w:val="28"/>
                <w:lang w:eastAsia="ru-RU"/>
              </w:rPr>
            </w:pPr>
            <w:r w:rsidRPr="00A227AD">
              <w:rPr>
                <w:bCs/>
                <w:sz w:val="28"/>
                <w:szCs w:val="28"/>
                <w:lang w:eastAsia="ru-RU"/>
              </w:rPr>
              <w:t>2 вариант</w:t>
            </w:r>
            <w:r w:rsidR="00E84B33">
              <w:rPr>
                <w:bCs/>
                <w:sz w:val="28"/>
                <w:szCs w:val="28"/>
                <w:lang w:eastAsia="ru-RU"/>
              </w:rPr>
              <w:t xml:space="preserve"> (базовый)</w:t>
            </w:r>
          </w:p>
        </w:tc>
        <w:tc>
          <w:tcPr>
            <w:tcW w:w="1398" w:type="dxa"/>
            <w:vMerge/>
            <w:tcBorders>
              <w:left w:val="single" w:sz="4" w:space="0" w:color="auto"/>
              <w:bottom w:val="single" w:sz="4" w:space="0" w:color="auto"/>
              <w:right w:val="single" w:sz="4" w:space="0" w:color="auto"/>
            </w:tcBorders>
          </w:tcPr>
          <w:p w14:paraId="2D79BEA9" w14:textId="77777777" w:rsidR="00A227AD" w:rsidRPr="00A227AD" w:rsidRDefault="00A227AD" w:rsidP="00F2164D">
            <w:pPr>
              <w:suppressAutoHyphens w:val="0"/>
              <w:spacing w:line="276" w:lineRule="auto"/>
              <w:ind w:firstLine="0"/>
              <w:rPr>
                <w:b/>
                <w:bCs/>
                <w:sz w:val="28"/>
                <w:szCs w:val="28"/>
                <w:lang w:eastAsia="ru-RU"/>
              </w:rPr>
            </w:pPr>
          </w:p>
        </w:tc>
      </w:tr>
      <w:tr w:rsidR="00E84B33" w:rsidRPr="00A227AD" w14:paraId="00CD8904" w14:textId="77777777" w:rsidTr="00E84B33">
        <w:trPr>
          <w:trHeight w:val="255"/>
        </w:trPr>
        <w:tc>
          <w:tcPr>
            <w:tcW w:w="3559" w:type="dxa"/>
            <w:tcBorders>
              <w:top w:val="nil"/>
              <w:left w:val="single" w:sz="4" w:space="0" w:color="auto"/>
              <w:bottom w:val="single" w:sz="4" w:space="0" w:color="auto"/>
              <w:right w:val="single" w:sz="4" w:space="0" w:color="auto"/>
            </w:tcBorders>
            <w:shd w:val="clear" w:color="000000" w:fill="FFFFFF"/>
            <w:vAlign w:val="center"/>
          </w:tcPr>
          <w:p w14:paraId="794DA42D" w14:textId="77777777" w:rsidR="00A227AD" w:rsidRPr="00A227AD" w:rsidRDefault="00A227AD" w:rsidP="00F2164D">
            <w:pPr>
              <w:suppressAutoHyphens w:val="0"/>
              <w:spacing w:line="276" w:lineRule="auto"/>
              <w:ind w:firstLine="0"/>
              <w:rPr>
                <w:sz w:val="28"/>
                <w:szCs w:val="28"/>
                <w:lang w:eastAsia="ru-RU"/>
              </w:rPr>
            </w:pPr>
            <w:r w:rsidRPr="00A227AD">
              <w:rPr>
                <w:sz w:val="28"/>
                <w:szCs w:val="28"/>
                <w:lang w:eastAsia="ru-RU"/>
              </w:rPr>
              <w:t>Прибыль прибыльных организаций</w:t>
            </w:r>
          </w:p>
        </w:tc>
        <w:tc>
          <w:tcPr>
            <w:tcW w:w="734" w:type="dxa"/>
            <w:tcBorders>
              <w:top w:val="nil"/>
              <w:left w:val="nil"/>
              <w:bottom w:val="single" w:sz="4" w:space="0" w:color="auto"/>
              <w:right w:val="single" w:sz="4" w:space="0" w:color="auto"/>
            </w:tcBorders>
            <w:vAlign w:val="center"/>
          </w:tcPr>
          <w:p w14:paraId="32A03A93" w14:textId="77777777" w:rsidR="00A227AD" w:rsidRPr="00A227AD" w:rsidRDefault="00A227AD" w:rsidP="00F2164D">
            <w:pPr>
              <w:suppressAutoHyphens w:val="0"/>
              <w:spacing w:line="276" w:lineRule="auto"/>
              <w:ind w:firstLine="0"/>
              <w:jc w:val="center"/>
              <w:rPr>
                <w:sz w:val="28"/>
                <w:szCs w:val="28"/>
                <w:lang w:eastAsia="ru-RU"/>
              </w:rPr>
            </w:pPr>
            <w:r w:rsidRPr="00A227AD">
              <w:rPr>
                <w:sz w:val="28"/>
                <w:szCs w:val="28"/>
                <w:lang w:eastAsia="ru-RU"/>
              </w:rPr>
              <w:t>млн. рублей</w:t>
            </w:r>
          </w:p>
        </w:tc>
        <w:tc>
          <w:tcPr>
            <w:tcW w:w="2366" w:type="dxa"/>
            <w:tcBorders>
              <w:top w:val="nil"/>
              <w:left w:val="nil"/>
              <w:bottom w:val="single" w:sz="4" w:space="0" w:color="auto"/>
              <w:right w:val="single" w:sz="4" w:space="0" w:color="auto"/>
            </w:tcBorders>
            <w:vAlign w:val="center"/>
          </w:tcPr>
          <w:p w14:paraId="47F3E65B" w14:textId="77777777" w:rsidR="00A227AD" w:rsidRPr="00A227AD" w:rsidRDefault="00A227AD" w:rsidP="00F2164D">
            <w:pPr>
              <w:suppressAutoHyphens w:val="0"/>
              <w:spacing w:line="276" w:lineRule="auto"/>
              <w:ind w:firstLine="0"/>
              <w:jc w:val="center"/>
              <w:rPr>
                <w:sz w:val="28"/>
                <w:szCs w:val="28"/>
                <w:lang w:eastAsia="ru-RU"/>
              </w:rPr>
            </w:pPr>
            <w:r w:rsidRPr="00A227AD">
              <w:rPr>
                <w:sz w:val="28"/>
                <w:szCs w:val="28"/>
                <w:lang w:eastAsia="ru-RU"/>
              </w:rPr>
              <w:t>64 745</w:t>
            </w:r>
          </w:p>
        </w:tc>
        <w:tc>
          <w:tcPr>
            <w:tcW w:w="1456" w:type="dxa"/>
            <w:tcBorders>
              <w:top w:val="single" w:sz="4" w:space="0" w:color="auto"/>
              <w:left w:val="nil"/>
              <w:bottom w:val="single" w:sz="4" w:space="0" w:color="auto"/>
              <w:right w:val="single" w:sz="4" w:space="0" w:color="auto"/>
            </w:tcBorders>
            <w:vAlign w:val="center"/>
          </w:tcPr>
          <w:p w14:paraId="72D8F970" w14:textId="77777777" w:rsidR="00A227AD" w:rsidRPr="00A227AD" w:rsidRDefault="00A227AD" w:rsidP="00F2164D">
            <w:pPr>
              <w:suppressAutoHyphens w:val="0"/>
              <w:spacing w:line="276" w:lineRule="auto"/>
              <w:ind w:firstLine="0"/>
              <w:jc w:val="center"/>
              <w:rPr>
                <w:sz w:val="28"/>
                <w:szCs w:val="28"/>
                <w:lang w:eastAsia="ru-RU"/>
              </w:rPr>
            </w:pPr>
            <w:r w:rsidRPr="00A227AD">
              <w:rPr>
                <w:sz w:val="28"/>
                <w:szCs w:val="28"/>
                <w:lang w:eastAsia="ru-RU"/>
              </w:rPr>
              <w:t>66 297</w:t>
            </w:r>
          </w:p>
        </w:tc>
        <w:tc>
          <w:tcPr>
            <w:tcW w:w="1398" w:type="dxa"/>
            <w:tcBorders>
              <w:top w:val="single" w:sz="4" w:space="0" w:color="auto"/>
              <w:left w:val="nil"/>
              <w:bottom w:val="single" w:sz="4" w:space="0" w:color="auto"/>
              <w:right w:val="single" w:sz="4" w:space="0" w:color="auto"/>
            </w:tcBorders>
            <w:vAlign w:val="center"/>
          </w:tcPr>
          <w:p w14:paraId="08E6295D" w14:textId="77777777" w:rsidR="00A227AD" w:rsidRPr="00A227AD" w:rsidRDefault="00A227AD" w:rsidP="00F2164D">
            <w:pPr>
              <w:suppressAutoHyphens w:val="0"/>
              <w:spacing w:line="276" w:lineRule="auto"/>
              <w:ind w:firstLine="0"/>
              <w:jc w:val="center"/>
              <w:rPr>
                <w:sz w:val="28"/>
                <w:szCs w:val="28"/>
                <w:lang w:eastAsia="ru-RU"/>
              </w:rPr>
            </w:pPr>
            <w:r w:rsidRPr="00A227AD">
              <w:rPr>
                <w:sz w:val="28"/>
                <w:szCs w:val="28"/>
                <w:lang w:eastAsia="ru-RU"/>
              </w:rPr>
              <w:t>123 138,8</w:t>
            </w:r>
          </w:p>
        </w:tc>
      </w:tr>
    </w:tbl>
    <w:p w14:paraId="680E02B7" w14:textId="77777777" w:rsidR="00801CDB" w:rsidRDefault="00801CDB" w:rsidP="004917E0">
      <w:pPr>
        <w:pStyle w:val="3"/>
        <w:suppressAutoHyphens w:val="0"/>
        <w:spacing w:after="120"/>
        <w:rPr>
          <w:sz w:val="28"/>
          <w:szCs w:val="28"/>
        </w:rPr>
      </w:pPr>
    </w:p>
    <w:p w14:paraId="7C8B2362" w14:textId="77777777" w:rsidR="00A50BA4" w:rsidRPr="00A227AD" w:rsidRDefault="00A50BA4" w:rsidP="004917E0">
      <w:pPr>
        <w:pStyle w:val="3"/>
        <w:suppressAutoHyphens w:val="0"/>
        <w:spacing w:after="120"/>
        <w:rPr>
          <w:sz w:val="28"/>
          <w:szCs w:val="28"/>
        </w:rPr>
      </w:pPr>
      <w:r w:rsidRPr="00A227AD">
        <w:rPr>
          <w:sz w:val="28"/>
          <w:szCs w:val="28"/>
        </w:rPr>
        <w:t>Демография и занятость населения</w:t>
      </w:r>
      <w:bookmarkStart w:id="9" w:name="демогр"/>
      <w:bookmarkEnd w:id="9"/>
    </w:p>
    <w:p w14:paraId="00D96A68" w14:textId="77777777" w:rsidR="00BA753B" w:rsidRPr="00A227AD" w:rsidRDefault="000A65B2" w:rsidP="004917E0">
      <w:pPr>
        <w:spacing w:after="120"/>
        <w:ind w:firstLine="0"/>
        <w:jc w:val="center"/>
        <w:rPr>
          <w:sz w:val="28"/>
          <w:szCs w:val="28"/>
          <w:lang w:eastAsia="en-US"/>
        </w:rPr>
      </w:pPr>
      <w:r w:rsidRPr="00A227AD">
        <w:rPr>
          <w:sz w:val="28"/>
          <w:szCs w:val="28"/>
          <w:lang w:eastAsia="en-US"/>
        </w:rPr>
        <w:t>Демография</w:t>
      </w:r>
    </w:p>
    <w:p w14:paraId="2FD3B860" w14:textId="77777777" w:rsidR="00A658D4" w:rsidRPr="005C4229" w:rsidRDefault="00A658D4" w:rsidP="00AB4F51">
      <w:pPr>
        <w:spacing w:line="276" w:lineRule="auto"/>
        <w:rPr>
          <w:sz w:val="28"/>
          <w:szCs w:val="28"/>
          <w:lang w:eastAsia="en-US"/>
        </w:rPr>
      </w:pPr>
      <w:r w:rsidRPr="005C4229">
        <w:rPr>
          <w:sz w:val="28"/>
          <w:szCs w:val="28"/>
          <w:lang w:eastAsia="en-US"/>
        </w:rPr>
        <w:t>Демографическая ситуация в городском округе Тольятти, как и в целом по Самарской области, остается достаточно сложной, и характеризуется следующим образом.</w:t>
      </w:r>
    </w:p>
    <w:p w14:paraId="6855153D" w14:textId="77777777" w:rsidR="00A658D4" w:rsidRDefault="00A658D4" w:rsidP="00AB4F51">
      <w:pPr>
        <w:spacing w:line="276" w:lineRule="auto"/>
        <w:rPr>
          <w:sz w:val="28"/>
          <w:szCs w:val="28"/>
          <w:lang w:eastAsia="en-US"/>
        </w:rPr>
      </w:pPr>
      <w:r w:rsidRPr="005C4229">
        <w:rPr>
          <w:sz w:val="28"/>
          <w:szCs w:val="28"/>
          <w:lang w:eastAsia="en-US"/>
        </w:rPr>
        <w:t>По данным Самарастата численность постоянного населения городского округа Тольятти на начало 2023 года составляла 674</w:t>
      </w:r>
      <w:r>
        <w:rPr>
          <w:sz w:val="28"/>
          <w:szCs w:val="28"/>
          <w:lang w:eastAsia="en-US"/>
        </w:rPr>
        <w:t>,6 тыс. человек (на 01.01.2022</w:t>
      </w:r>
      <w:r w:rsidRPr="00410C7A">
        <w:rPr>
          <w:sz w:val="28"/>
          <w:szCs w:val="28"/>
          <w:lang w:eastAsia="en-US"/>
        </w:rPr>
        <w:t xml:space="preserve"> – </w:t>
      </w:r>
      <w:r w:rsidRPr="00A328A5">
        <w:rPr>
          <w:sz w:val="28"/>
          <w:szCs w:val="28"/>
          <w:lang w:eastAsia="en-US"/>
        </w:rPr>
        <w:t>682,0 тыс.</w:t>
      </w:r>
      <w:r>
        <w:rPr>
          <w:sz w:val="28"/>
          <w:szCs w:val="28"/>
          <w:lang w:eastAsia="en-US"/>
        </w:rPr>
        <w:t xml:space="preserve"> человек</w:t>
      </w:r>
      <w:r w:rsidRPr="00410C7A">
        <w:rPr>
          <w:sz w:val="28"/>
          <w:szCs w:val="28"/>
          <w:lang w:eastAsia="en-US"/>
        </w:rPr>
        <w:t xml:space="preserve"> с учетом итогов Всероссийской переписи населения 2020).</w:t>
      </w:r>
      <w:r>
        <w:rPr>
          <w:sz w:val="28"/>
          <w:szCs w:val="28"/>
          <w:lang w:eastAsia="en-US"/>
        </w:rPr>
        <w:t xml:space="preserve"> </w:t>
      </w:r>
      <w:r w:rsidRPr="00717594">
        <w:rPr>
          <w:sz w:val="28"/>
          <w:szCs w:val="28"/>
          <w:lang w:eastAsia="en-US"/>
        </w:rPr>
        <w:t>Доля мужчин в общей численн</w:t>
      </w:r>
      <w:r>
        <w:rPr>
          <w:sz w:val="28"/>
          <w:szCs w:val="28"/>
          <w:lang w:eastAsia="en-US"/>
        </w:rPr>
        <w:t>ости населения составляет - 45,5%, женщин – 54,5</w:t>
      </w:r>
      <w:r w:rsidRPr="00717594">
        <w:rPr>
          <w:sz w:val="28"/>
          <w:szCs w:val="28"/>
          <w:lang w:eastAsia="en-US"/>
        </w:rPr>
        <w:t>%.</w:t>
      </w:r>
    </w:p>
    <w:p w14:paraId="231CACC0" w14:textId="77777777" w:rsidR="00A658D4" w:rsidRDefault="00A658D4" w:rsidP="00AB4F51">
      <w:pPr>
        <w:spacing w:line="276" w:lineRule="auto"/>
        <w:rPr>
          <w:sz w:val="28"/>
          <w:szCs w:val="28"/>
          <w:lang w:eastAsia="en-US"/>
        </w:rPr>
      </w:pPr>
      <w:r>
        <w:rPr>
          <w:sz w:val="28"/>
          <w:szCs w:val="28"/>
          <w:lang w:eastAsia="en-US"/>
        </w:rPr>
        <w:t>С 2017 года в городском округе Тольятти наблюдается естественная убыль</w:t>
      </w:r>
      <w:r w:rsidR="0034327B">
        <w:rPr>
          <w:sz w:val="28"/>
          <w:szCs w:val="28"/>
          <w:lang w:eastAsia="en-US"/>
        </w:rPr>
        <w:t xml:space="preserve"> населения, которая</w:t>
      </w:r>
      <w:r w:rsidRPr="009A0E80">
        <w:rPr>
          <w:sz w:val="28"/>
          <w:szCs w:val="28"/>
          <w:lang w:eastAsia="en-US"/>
        </w:rPr>
        <w:t xml:space="preserve"> формируется в результате </w:t>
      </w:r>
      <w:r w:rsidR="0034327B">
        <w:rPr>
          <w:sz w:val="28"/>
          <w:szCs w:val="28"/>
          <w:lang w:eastAsia="en-US"/>
        </w:rPr>
        <w:t>превышения</w:t>
      </w:r>
      <w:r>
        <w:rPr>
          <w:sz w:val="28"/>
          <w:szCs w:val="28"/>
          <w:lang w:eastAsia="en-US"/>
        </w:rPr>
        <w:t xml:space="preserve"> смертности </w:t>
      </w:r>
      <w:r w:rsidR="0034327B">
        <w:rPr>
          <w:sz w:val="28"/>
          <w:szCs w:val="28"/>
          <w:lang w:eastAsia="en-US"/>
        </w:rPr>
        <w:t xml:space="preserve">над </w:t>
      </w:r>
      <w:r w:rsidRPr="009A0E80">
        <w:rPr>
          <w:sz w:val="28"/>
          <w:szCs w:val="28"/>
          <w:lang w:eastAsia="en-US"/>
        </w:rPr>
        <w:t>рождаемост</w:t>
      </w:r>
      <w:r w:rsidR="0034327B">
        <w:rPr>
          <w:sz w:val="28"/>
          <w:szCs w:val="28"/>
          <w:lang w:eastAsia="en-US"/>
        </w:rPr>
        <w:t>ью</w:t>
      </w:r>
      <w:r>
        <w:rPr>
          <w:sz w:val="28"/>
          <w:szCs w:val="28"/>
          <w:lang w:eastAsia="en-US"/>
        </w:rPr>
        <w:t xml:space="preserve">. </w:t>
      </w:r>
      <w:r w:rsidRPr="009A0E80">
        <w:rPr>
          <w:sz w:val="28"/>
          <w:szCs w:val="28"/>
          <w:lang w:eastAsia="en-US"/>
        </w:rPr>
        <w:t xml:space="preserve">Так, в 2022 году </w:t>
      </w:r>
      <w:r w:rsidR="0034327B" w:rsidRPr="009A0E80">
        <w:rPr>
          <w:sz w:val="28"/>
          <w:szCs w:val="28"/>
          <w:lang w:eastAsia="en-US"/>
        </w:rPr>
        <w:t>родилось 4,74 тыс. человек</w:t>
      </w:r>
      <w:r w:rsidR="0034327B">
        <w:rPr>
          <w:sz w:val="28"/>
          <w:szCs w:val="28"/>
          <w:lang w:eastAsia="en-US"/>
        </w:rPr>
        <w:t>, а</w:t>
      </w:r>
      <w:r w:rsidR="0034327B" w:rsidRPr="009A0E80">
        <w:rPr>
          <w:sz w:val="28"/>
          <w:szCs w:val="28"/>
          <w:lang w:eastAsia="en-US"/>
        </w:rPr>
        <w:t xml:space="preserve"> </w:t>
      </w:r>
      <w:r w:rsidRPr="009A0E80">
        <w:rPr>
          <w:sz w:val="28"/>
          <w:szCs w:val="28"/>
          <w:lang w:eastAsia="en-US"/>
        </w:rPr>
        <w:t>умерло 8,</w:t>
      </w:r>
      <w:r w:rsidR="00B57052">
        <w:rPr>
          <w:sz w:val="28"/>
          <w:szCs w:val="28"/>
          <w:lang w:eastAsia="en-US"/>
        </w:rPr>
        <w:t>79</w:t>
      </w:r>
      <w:r w:rsidRPr="009A0E80">
        <w:rPr>
          <w:sz w:val="28"/>
          <w:szCs w:val="28"/>
          <w:lang w:eastAsia="en-US"/>
        </w:rPr>
        <w:t xml:space="preserve"> тыс. человек</w:t>
      </w:r>
      <w:r>
        <w:rPr>
          <w:sz w:val="28"/>
          <w:szCs w:val="28"/>
          <w:lang w:eastAsia="en-US"/>
        </w:rPr>
        <w:t>. Для сравнения, в 2015</w:t>
      </w:r>
      <w:r w:rsidRPr="009A0E80">
        <w:rPr>
          <w:sz w:val="28"/>
          <w:szCs w:val="28"/>
          <w:lang w:eastAsia="en-US"/>
        </w:rPr>
        <w:t xml:space="preserve"> году аналоги</w:t>
      </w:r>
      <w:r>
        <w:rPr>
          <w:sz w:val="28"/>
          <w:szCs w:val="28"/>
          <w:lang w:eastAsia="en-US"/>
        </w:rPr>
        <w:t xml:space="preserve">чные показатели были на уровне </w:t>
      </w:r>
      <w:r w:rsidR="0034327B">
        <w:rPr>
          <w:sz w:val="28"/>
          <w:szCs w:val="28"/>
          <w:lang w:eastAsia="en-US"/>
        </w:rPr>
        <w:t>9,49</w:t>
      </w:r>
      <w:r>
        <w:rPr>
          <w:sz w:val="28"/>
          <w:szCs w:val="28"/>
          <w:lang w:eastAsia="en-US"/>
        </w:rPr>
        <w:t xml:space="preserve"> человек и </w:t>
      </w:r>
      <w:r w:rsidR="0034327B">
        <w:rPr>
          <w:sz w:val="28"/>
          <w:szCs w:val="28"/>
          <w:lang w:eastAsia="en-US"/>
        </w:rPr>
        <w:t>8,34</w:t>
      </w:r>
      <w:r>
        <w:rPr>
          <w:sz w:val="28"/>
          <w:szCs w:val="28"/>
          <w:lang w:eastAsia="en-US"/>
        </w:rPr>
        <w:t xml:space="preserve"> </w:t>
      </w:r>
      <w:r w:rsidRPr="009A0E80">
        <w:rPr>
          <w:sz w:val="28"/>
          <w:szCs w:val="28"/>
          <w:lang w:eastAsia="en-US"/>
        </w:rPr>
        <w:t>человек соответственно.</w:t>
      </w:r>
    </w:p>
    <w:p w14:paraId="1E1C0CFB" w14:textId="77777777" w:rsidR="00A658D4" w:rsidRDefault="00A658D4" w:rsidP="00AB4F51">
      <w:pPr>
        <w:spacing w:line="276" w:lineRule="auto"/>
        <w:rPr>
          <w:sz w:val="28"/>
          <w:szCs w:val="28"/>
          <w:lang w:eastAsia="en-US"/>
        </w:rPr>
      </w:pPr>
      <w:r w:rsidRPr="0084520C">
        <w:rPr>
          <w:sz w:val="28"/>
          <w:szCs w:val="28"/>
          <w:lang w:eastAsia="en-US"/>
        </w:rPr>
        <w:t xml:space="preserve">Ухудшение показателей рождаемости объясняется вхождением в период активного репродуктивного </w:t>
      </w:r>
      <w:r w:rsidRPr="00EF6FE0">
        <w:rPr>
          <w:sz w:val="28"/>
          <w:szCs w:val="28"/>
          <w:lang w:eastAsia="en-US"/>
        </w:rPr>
        <w:t xml:space="preserve">поведения малочисленного поколения молодежи, рожденного в 90-е и в начале 2000-х годов. Так, если на начало 2017 года </w:t>
      </w:r>
      <w:r w:rsidR="00B57052">
        <w:rPr>
          <w:sz w:val="28"/>
          <w:szCs w:val="28"/>
          <w:lang w:eastAsia="en-US"/>
        </w:rPr>
        <w:t xml:space="preserve">количество </w:t>
      </w:r>
      <w:r w:rsidRPr="00EF6FE0">
        <w:rPr>
          <w:sz w:val="28"/>
          <w:szCs w:val="28"/>
          <w:lang w:eastAsia="en-US"/>
        </w:rPr>
        <w:t xml:space="preserve">женщин репродуктивного возраста (15-49 лет) </w:t>
      </w:r>
      <w:r w:rsidR="00B57052">
        <w:rPr>
          <w:sz w:val="28"/>
          <w:szCs w:val="28"/>
          <w:lang w:eastAsia="en-US"/>
        </w:rPr>
        <w:t>составляло</w:t>
      </w:r>
      <w:r w:rsidRPr="00EF6FE0">
        <w:rPr>
          <w:sz w:val="28"/>
          <w:szCs w:val="28"/>
          <w:lang w:eastAsia="en-US"/>
        </w:rPr>
        <w:t xml:space="preserve"> 177,0 тыс. человек, </w:t>
      </w:r>
      <w:r w:rsidRPr="00BE3B3D">
        <w:rPr>
          <w:sz w:val="28"/>
          <w:szCs w:val="28"/>
          <w:lang w:eastAsia="en-US"/>
        </w:rPr>
        <w:t>то на начало 2023 года данная категория сократилась до 157,6 тыс.</w:t>
      </w:r>
      <w:r w:rsidR="00E84B33">
        <w:t> </w:t>
      </w:r>
      <w:r w:rsidRPr="00BE3B3D">
        <w:rPr>
          <w:sz w:val="28"/>
          <w:szCs w:val="28"/>
          <w:lang w:eastAsia="en-US"/>
        </w:rPr>
        <w:t>человек, при этом она является наиболее мобильной и склонна к миграции.</w:t>
      </w:r>
      <w:r w:rsidRPr="00EF6FE0">
        <w:rPr>
          <w:sz w:val="28"/>
          <w:szCs w:val="28"/>
          <w:lang w:eastAsia="en-US"/>
        </w:rPr>
        <w:t xml:space="preserve"> </w:t>
      </w:r>
    </w:p>
    <w:p w14:paraId="352ABABF" w14:textId="77777777" w:rsidR="00A658D4" w:rsidRPr="006E5368" w:rsidRDefault="00A658D4" w:rsidP="00AB4F51">
      <w:pPr>
        <w:spacing w:line="276" w:lineRule="auto"/>
        <w:rPr>
          <w:sz w:val="28"/>
          <w:szCs w:val="28"/>
          <w:lang w:eastAsia="en-US"/>
        </w:rPr>
      </w:pPr>
      <w:r w:rsidRPr="00942E2B">
        <w:rPr>
          <w:sz w:val="28"/>
          <w:szCs w:val="28"/>
          <w:lang w:eastAsia="en-US"/>
        </w:rPr>
        <w:t xml:space="preserve">Смертность в городском округе Тольятти вызвана, прежде всего, так </w:t>
      </w:r>
      <w:r w:rsidRPr="00E543E6">
        <w:rPr>
          <w:sz w:val="28"/>
          <w:szCs w:val="28"/>
          <w:lang w:eastAsia="en-US"/>
        </w:rPr>
        <w:t xml:space="preserve">называемым «старением» населения. Численность населения трудоспособного возраста ежегодно </w:t>
      </w:r>
      <w:r w:rsidR="00770A55">
        <w:rPr>
          <w:sz w:val="28"/>
          <w:szCs w:val="28"/>
          <w:lang w:eastAsia="en-US"/>
        </w:rPr>
        <w:t>снижалась</w:t>
      </w:r>
      <w:r w:rsidRPr="00E543E6">
        <w:rPr>
          <w:sz w:val="28"/>
          <w:szCs w:val="28"/>
          <w:lang w:eastAsia="en-US"/>
        </w:rPr>
        <w:t xml:space="preserve">. </w:t>
      </w:r>
      <w:r w:rsidR="00302CCD">
        <w:rPr>
          <w:sz w:val="28"/>
          <w:szCs w:val="28"/>
          <w:lang w:eastAsia="en-US"/>
        </w:rPr>
        <w:t>С</w:t>
      </w:r>
      <w:r w:rsidRPr="006B7B74">
        <w:rPr>
          <w:sz w:val="28"/>
          <w:szCs w:val="28"/>
          <w:lang w:eastAsia="en-US"/>
        </w:rPr>
        <w:t xml:space="preserve">редний возраст жителей городского округа Тольятти увеличился до 41,8 лет в 2022 </w:t>
      </w:r>
      <w:r w:rsidRPr="00F17DED">
        <w:rPr>
          <w:sz w:val="28"/>
          <w:szCs w:val="28"/>
          <w:lang w:eastAsia="en-US"/>
        </w:rPr>
        <w:t xml:space="preserve">году (в 2010 году составлял 38,4 года), при этом средний возраст жителей Самарской области </w:t>
      </w:r>
      <w:r w:rsidR="003E35EE">
        <w:rPr>
          <w:sz w:val="28"/>
          <w:szCs w:val="28"/>
          <w:lang w:eastAsia="en-US"/>
        </w:rPr>
        <w:t>составляет</w:t>
      </w:r>
      <w:r w:rsidRPr="00F17DED">
        <w:rPr>
          <w:sz w:val="28"/>
          <w:szCs w:val="28"/>
          <w:lang w:eastAsia="en-US"/>
        </w:rPr>
        <w:t xml:space="preserve"> 41,9 года, а </w:t>
      </w:r>
      <w:r w:rsidRPr="00170E73">
        <w:rPr>
          <w:sz w:val="28"/>
          <w:szCs w:val="28"/>
          <w:lang w:eastAsia="en-US"/>
        </w:rPr>
        <w:t>по Российской Федерации ниже - 40,7 года. Средний возраст матери при рождении ребенка также растет и на начало 2023 года составил 30,</w:t>
      </w:r>
      <w:r>
        <w:rPr>
          <w:sz w:val="28"/>
          <w:szCs w:val="28"/>
          <w:lang w:eastAsia="en-US"/>
        </w:rPr>
        <w:t>4</w:t>
      </w:r>
      <w:r w:rsidRPr="00170E73">
        <w:rPr>
          <w:sz w:val="28"/>
          <w:szCs w:val="28"/>
          <w:lang w:eastAsia="en-US"/>
        </w:rPr>
        <w:t xml:space="preserve"> года (по Самарской области - 28,</w:t>
      </w:r>
      <w:r>
        <w:rPr>
          <w:sz w:val="28"/>
          <w:szCs w:val="28"/>
          <w:lang w:eastAsia="en-US"/>
        </w:rPr>
        <w:t>9</w:t>
      </w:r>
      <w:r w:rsidRPr="00170E73">
        <w:rPr>
          <w:sz w:val="28"/>
          <w:szCs w:val="28"/>
          <w:lang w:eastAsia="en-US"/>
        </w:rPr>
        <w:t xml:space="preserve"> лет).</w:t>
      </w:r>
    </w:p>
    <w:p w14:paraId="434B08C1" w14:textId="77777777" w:rsidR="00A658D4" w:rsidRDefault="00A658D4" w:rsidP="00AB4F51">
      <w:pPr>
        <w:spacing w:line="276" w:lineRule="auto"/>
        <w:rPr>
          <w:sz w:val="28"/>
          <w:szCs w:val="28"/>
          <w:lang w:eastAsia="en-US"/>
        </w:rPr>
      </w:pPr>
      <w:r>
        <w:rPr>
          <w:sz w:val="28"/>
          <w:szCs w:val="28"/>
          <w:lang w:eastAsia="en-US"/>
        </w:rPr>
        <w:t>В</w:t>
      </w:r>
      <w:r w:rsidRPr="00765538">
        <w:rPr>
          <w:sz w:val="28"/>
          <w:szCs w:val="28"/>
          <w:lang w:eastAsia="en-US"/>
        </w:rPr>
        <w:t xml:space="preserve"> связи с улучшением санитарно-эпидемиологической ситуации и адаптации системы здравоохранения к новым условиям смертность населения</w:t>
      </w:r>
      <w:r w:rsidR="00DE7C80">
        <w:rPr>
          <w:sz w:val="28"/>
          <w:szCs w:val="28"/>
          <w:lang w:eastAsia="en-US"/>
        </w:rPr>
        <w:t xml:space="preserve"> за 2022 год сократилась относительно предыдущих двух лет</w:t>
      </w:r>
      <w:r>
        <w:rPr>
          <w:sz w:val="28"/>
          <w:szCs w:val="28"/>
          <w:lang w:eastAsia="en-US"/>
        </w:rPr>
        <w:t>.</w:t>
      </w:r>
    </w:p>
    <w:p w14:paraId="309BA603" w14:textId="77777777" w:rsidR="00A658D4" w:rsidRDefault="00A658D4" w:rsidP="00AB4F51">
      <w:pPr>
        <w:spacing w:line="276" w:lineRule="auto"/>
        <w:rPr>
          <w:sz w:val="28"/>
          <w:szCs w:val="28"/>
          <w:lang w:eastAsia="en-US"/>
        </w:rPr>
      </w:pPr>
      <w:r w:rsidRPr="006D36BC">
        <w:rPr>
          <w:sz w:val="28"/>
          <w:szCs w:val="28"/>
          <w:lang w:eastAsia="en-US"/>
        </w:rPr>
        <w:t>По сведениям Самарастата, основными причинами смертности (по данным за 2022 год) стали:</w:t>
      </w:r>
    </w:p>
    <w:p w14:paraId="5E3C8905" w14:textId="77777777" w:rsidR="00A658D4" w:rsidRDefault="00A658D4" w:rsidP="00AB4F51">
      <w:pPr>
        <w:spacing w:line="276" w:lineRule="auto"/>
        <w:rPr>
          <w:sz w:val="28"/>
          <w:szCs w:val="28"/>
          <w:lang w:eastAsia="en-US"/>
        </w:rPr>
      </w:pPr>
      <w:r w:rsidRPr="006D36BC">
        <w:rPr>
          <w:sz w:val="28"/>
          <w:szCs w:val="28"/>
          <w:lang w:eastAsia="en-US"/>
        </w:rPr>
        <w:t>- болезни системы кровообращения – 3560 человек или 40,5% (на 442 человек меньше 2021 года);</w:t>
      </w:r>
    </w:p>
    <w:p w14:paraId="53616D0A" w14:textId="77777777" w:rsidR="00A658D4" w:rsidRDefault="00A658D4" w:rsidP="00AB4F51">
      <w:pPr>
        <w:spacing w:line="276" w:lineRule="auto"/>
        <w:rPr>
          <w:sz w:val="28"/>
          <w:szCs w:val="28"/>
          <w:lang w:eastAsia="en-US"/>
        </w:rPr>
      </w:pPr>
      <w:r>
        <w:rPr>
          <w:sz w:val="28"/>
          <w:szCs w:val="28"/>
          <w:lang w:eastAsia="en-US"/>
        </w:rPr>
        <w:t xml:space="preserve">- от других причин </w:t>
      </w:r>
      <w:r w:rsidRPr="009F081F">
        <w:rPr>
          <w:sz w:val="28"/>
          <w:szCs w:val="28"/>
          <w:lang w:eastAsia="en-US"/>
        </w:rPr>
        <w:t>–</w:t>
      </w:r>
      <w:r>
        <w:rPr>
          <w:sz w:val="28"/>
          <w:szCs w:val="28"/>
          <w:lang w:eastAsia="en-US"/>
        </w:rPr>
        <w:t xml:space="preserve"> 2064 человек или 23,5% (на 1619 человек меньше 2021 года);</w:t>
      </w:r>
    </w:p>
    <w:p w14:paraId="5BA10BDF" w14:textId="77777777" w:rsidR="00A658D4" w:rsidRDefault="00A658D4" w:rsidP="00AB4F51">
      <w:pPr>
        <w:spacing w:line="276" w:lineRule="auto"/>
        <w:rPr>
          <w:sz w:val="28"/>
          <w:szCs w:val="28"/>
          <w:lang w:eastAsia="en-US"/>
        </w:rPr>
      </w:pPr>
      <w:r w:rsidRPr="009F081F">
        <w:rPr>
          <w:sz w:val="28"/>
          <w:szCs w:val="28"/>
          <w:lang w:eastAsia="en-US"/>
        </w:rPr>
        <w:t>- от новообразований – 1310 человек или 14,9% (на 60 человек больше 2021 года);</w:t>
      </w:r>
    </w:p>
    <w:p w14:paraId="4C5151C9" w14:textId="77777777" w:rsidR="00A658D4" w:rsidRDefault="00A658D4" w:rsidP="00AB4F51">
      <w:pPr>
        <w:spacing w:line="276" w:lineRule="auto"/>
        <w:rPr>
          <w:sz w:val="28"/>
          <w:szCs w:val="28"/>
          <w:lang w:eastAsia="en-US"/>
        </w:rPr>
      </w:pPr>
      <w:r w:rsidRPr="009F081F">
        <w:rPr>
          <w:sz w:val="28"/>
          <w:szCs w:val="28"/>
          <w:lang w:eastAsia="en-US"/>
        </w:rPr>
        <w:t>- от несчастных случаев, отравлений, травм – 1075 человек или 12,2% (на 70 человек больше 2021</w:t>
      </w:r>
      <w:r>
        <w:rPr>
          <w:sz w:val="28"/>
          <w:szCs w:val="28"/>
          <w:lang w:eastAsia="en-US"/>
        </w:rPr>
        <w:t xml:space="preserve"> года);</w:t>
      </w:r>
    </w:p>
    <w:p w14:paraId="66BB7BCF" w14:textId="77777777" w:rsidR="00A658D4" w:rsidRDefault="00A658D4" w:rsidP="00AB4F51">
      <w:pPr>
        <w:spacing w:line="276" w:lineRule="auto"/>
        <w:rPr>
          <w:sz w:val="28"/>
          <w:szCs w:val="28"/>
          <w:lang w:eastAsia="en-US"/>
        </w:rPr>
      </w:pPr>
      <w:r>
        <w:rPr>
          <w:sz w:val="28"/>
          <w:szCs w:val="28"/>
          <w:lang w:eastAsia="en-US"/>
        </w:rPr>
        <w:t xml:space="preserve">- от болезней органов дыхания </w:t>
      </w:r>
      <w:r w:rsidRPr="009F081F">
        <w:rPr>
          <w:sz w:val="28"/>
          <w:szCs w:val="28"/>
          <w:lang w:eastAsia="en-US"/>
        </w:rPr>
        <w:t>–</w:t>
      </w:r>
      <w:r>
        <w:rPr>
          <w:sz w:val="28"/>
          <w:szCs w:val="28"/>
          <w:lang w:eastAsia="en-US"/>
        </w:rPr>
        <w:t xml:space="preserve"> 176 человек или 2,0% (на 149 человек меньше 2021 года).</w:t>
      </w:r>
    </w:p>
    <w:p w14:paraId="4189B4B4" w14:textId="77777777" w:rsidR="00A658D4" w:rsidRDefault="00DE7C80" w:rsidP="00AB4F51">
      <w:pPr>
        <w:spacing w:line="276" w:lineRule="auto"/>
        <w:rPr>
          <w:sz w:val="28"/>
          <w:szCs w:val="28"/>
          <w:lang w:eastAsia="en-US"/>
        </w:rPr>
      </w:pPr>
      <w:r>
        <w:rPr>
          <w:sz w:val="28"/>
          <w:szCs w:val="28"/>
          <w:lang w:eastAsia="en-US"/>
        </w:rPr>
        <w:t>К</w:t>
      </w:r>
      <w:r w:rsidR="00A658D4" w:rsidRPr="009027F2">
        <w:rPr>
          <w:sz w:val="28"/>
          <w:szCs w:val="28"/>
          <w:lang w:eastAsia="en-US"/>
        </w:rPr>
        <w:t xml:space="preserve">оличество умерших на 1000 человек населения в 2022 году в городском округе Тольятти составило 12,9 промилле и это лучший результат. Для сравнения, в </w:t>
      </w:r>
      <w:r w:rsidR="00081152">
        <w:rPr>
          <w:sz w:val="28"/>
          <w:szCs w:val="28"/>
          <w:lang w:eastAsia="en-US"/>
        </w:rPr>
        <w:t xml:space="preserve">городском округе </w:t>
      </w:r>
      <w:r w:rsidR="00A658D4" w:rsidRPr="009027F2">
        <w:rPr>
          <w:sz w:val="28"/>
          <w:szCs w:val="28"/>
          <w:lang w:eastAsia="en-US"/>
        </w:rPr>
        <w:t xml:space="preserve">Жигулевск – 18,5 промилле, </w:t>
      </w:r>
      <w:r w:rsidR="00081152">
        <w:rPr>
          <w:sz w:val="28"/>
          <w:szCs w:val="28"/>
          <w:lang w:eastAsia="en-US"/>
        </w:rPr>
        <w:t>городском округе</w:t>
      </w:r>
      <w:r w:rsidR="00A658D4" w:rsidRPr="009027F2">
        <w:rPr>
          <w:sz w:val="28"/>
          <w:szCs w:val="28"/>
          <w:lang w:eastAsia="en-US"/>
        </w:rPr>
        <w:t xml:space="preserve"> Сызрань – 17,3 промилле, </w:t>
      </w:r>
      <w:r w:rsidR="00081152">
        <w:rPr>
          <w:sz w:val="28"/>
          <w:szCs w:val="28"/>
          <w:lang w:eastAsia="en-US"/>
        </w:rPr>
        <w:t>городском округе</w:t>
      </w:r>
      <w:r w:rsidR="00A658D4" w:rsidRPr="009027F2">
        <w:rPr>
          <w:sz w:val="28"/>
          <w:szCs w:val="28"/>
          <w:lang w:eastAsia="en-US"/>
        </w:rPr>
        <w:t xml:space="preserve"> Самара – 14,4</w:t>
      </w:r>
      <w:r w:rsidR="00A658D4">
        <w:rPr>
          <w:sz w:val="28"/>
          <w:szCs w:val="28"/>
          <w:lang w:eastAsia="en-US"/>
        </w:rPr>
        <w:t xml:space="preserve"> промилле.</w:t>
      </w:r>
    </w:p>
    <w:p w14:paraId="5AE62492" w14:textId="77777777" w:rsidR="00A658D4" w:rsidRDefault="00A658D4" w:rsidP="00AB4F51">
      <w:pPr>
        <w:spacing w:line="276" w:lineRule="auto"/>
        <w:rPr>
          <w:sz w:val="28"/>
          <w:szCs w:val="28"/>
          <w:lang w:eastAsia="en-US"/>
        </w:rPr>
      </w:pPr>
      <w:r w:rsidRPr="009A4708">
        <w:rPr>
          <w:sz w:val="28"/>
          <w:szCs w:val="28"/>
          <w:lang w:eastAsia="en-US"/>
        </w:rPr>
        <w:t>В сфере миграции населения с 2010 года в результате массовых сокращений работников с градообразующего предприятия АО «АВТОВАЗ» и других предприятий автомобилестроения в период финансово-экономических кризисов 2009 года и 2014 года, наблюдался  существенный рост безработицы, что в свою очередь повлекло миграционный отток населения. Миграционная убыль населения в городском округе Тольятти была настолько велика (например, в 2015 году - 8,2 тыс. человек), что естественный прирост не мог ее компенсировать. В последующие годы масштабы миграции сократились.</w:t>
      </w:r>
    </w:p>
    <w:p w14:paraId="4A15E44F" w14:textId="77777777" w:rsidR="00A658D4" w:rsidRPr="004F25AE" w:rsidRDefault="00A658D4" w:rsidP="00AB4F51">
      <w:pPr>
        <w:spacing w:line="276" w:lineRule="auto"/>
        <w:rPr>
          <w:sz w:val="28"/>
          <w:szCs w:val="28"/>
          <w:lang w:eastAsia="en-US"/>
        </w:rPr>
      </w:pPr>
      <w:r w:rsidRPr="00AC10BF">
        <w:rPr>
          <w:sz w:val="28"/>
          <w:szCs w:val="28"/>
          <w:lang w:eastAsia="en-US"/>
        </w:rPr>
        <w:t>В 2022 году сальдо миграции в городском округе сохранилос</w:t>
      </w:r>
      <w:r>
        <w:rPr>
          <w:sz w:val="28"/>
          <w:szCs w:val="28"/>
          <w:lang w:eastAsia="en-US"/>
        </w:rPr>
        <w:t>ь отрицательным и составило -3,28</w:t>
      </w:r>
      <w:r w:rsidRPr="00AC10BF">
        <w:rPr>
          <w:sz w:val="28"/>
          <w:szCs w:val="28"/>
          <w:lang w:eastAsia="en-US"/>
        </w:rPr>
        <w:t xml:space="preserve"> тыс. человек</w:t>
      </w:r>
      <w:r>
        <w:rPr>
          <w:sz w:val="28"/>
          <w:szCs w:val="28"/>
          <w:lang w:eastAsia="en-US"/>
        </w:rPr>
        <w:t xml:space="preserve"> </w:t>
      </w:r>
      <w:r w:rsidR="009A4708">
        <w:rPr>
          <w:sz w:val="28"/>
          <w:szCs w:val="28"/>
          <w:lang w:eastAsia="en-US"/>
        </w:rPr>
        <w:t>в</w:t>
      </w:r>
      <w:r>
        <w:rPr>
          <w:sz w:val="28"/>
          <w:szCs w:val="28"/>
          <w:lang w:eastAsia="en-US"/>
        </w:rPr>
        <w:t xml:space="preserve"> связи с увеличением оттока </w:t>
      </w:r>
      <w:r w:rsidRPr="00920001">
        <w:rPr>
          <w:sz w:val="28"/>
          <w:szCs w:val="28"/>
          <w:lang w:eastAsia="en-US"/>
        </w:rPr>
        <w:t xml:space="preserve">граждан (в </w:t>
      </w:r>
      <w:r w:rsidRPr="004F25AE">
        <w:rPr>
          <w:sz w:val="28"/>
          <w:szCs w:val="28"/>
          <w:lang w:eastAsia="en-US"/>
        </w:rPr>
        <w:t>2021 году миграционная убыль состав</w:t>
      </w:r>
      <w:r w:rsidR="009A4708" w:rsidRPr="004F25AE">
        <w:rPr>
          <w:sz w:val="28"/>
          <w:szCs w:val="28"/>
          <w:lang w:eastAsia="en-US"/>
        </w:rPr>
        <w:t>ляла</w:t>
      </w:r>
      <w:r w:rsidRPr="004F25AE">
        <w:rPr>
          <w:sz w:val="28"/>
          <w:szCs w:val="28"/>
          <w:lang w:eastAsia="en-US"/>
        </w:rPr>
        <w:t xml:space="preserve"> 2,04 тыс. человек, в 2020 году – 1,42 тыс. человек,  в 2019 году – 1,56 тыс. человек,  в 2018 году – 3,1 тыс. человек, в 2017 году – 2,45 тыс. человек). </w:t>
      </w:r>
    </w:p>
    <w:p w14:paraId="44E47A6C" w14:textId="77777777" w:rsidR="00A658D4" w:rsidRDefault="00A658D4" w:rsidP="00AB4F51">
      <w:pPr>
        <w:widowControl w:val="0"/>
        <w:suppressAutoHyphens w:val="0"/>
        <w:spacing w:line="276" w:lineRule="auto"/>
        <w:rPr>
          <w:sz w:val="28"/>
          <w:szCs w:val="28"/>
          <w:lang w:eastAsia="en-US"/>
        </w:rPr>
      </w:pPr>
      <w:r w:rsidRPr="00E515AA">
        <w:rPr>
          <w:sz w:val="28"/>
          <w:szCs w:val="28"/>
          <w:lang w:eastAsia="en-US"/>
        </w:rPr>
        <w:t>Основной причиной смены места жительства, по данным Самараста</w:t>
      </w:r>
      <w:r w:rsidR="00E515AA" w:rsidRPr="00E515AA">
        <w:rPr>
          <w:sz w:val="28"/>
          <w:szCs w:val="28"/>
          <w:lang w:eastAsia="en-US"/>
        </w:rPr>
        <w:t xml:space="preserve">та, выбывшие граждане указывали возвращения после временного отсутствия – 35,0% от числа выбывших граждан в возрасте от 14 лет и старше, причину личного, семейного характера (в 2022 году – 28,0% числа выбывших граждан в возрасте от 14 лет и старше). </w:t>
      </w:r>
      <w:r w:rsidRPr="00E515AA">
        <w:rPr>
          <w:sz w:val="28"/>
          <w:szCs w:val="28"/>
          <w:lang w:eastAsia="en-US"/>
        </w:rPr>
        <w:t>При этом, в связи с работой в 202</w:t>
      </w:r>
      <w:r w:rsidR="009A4708" w:rsidRPr="00E515AA">
        <w:rPr>
          <w:sz w:val="28"/>
          <w:szCs w:val="28"/>
          <w:lang w:eastAsia="en-US"/>
        </w:rPr>
        <w:t>2</w:t>
      </w:r>
      <w:r w:rsidR="00E515AA" w:rsidRPr="00E515AA">
        <w:rPr>
          <w:sz w:val="28"/>
          <w:szCs w:val="28"/>
          <w:lang w:eastAsia="en-US"/>
        </w:rPr>
        <w:t xml:space="preserve"> году зафиксирован прирост (1,0</w:t>
      </w:r>
      <w:r w:rsidRPr="00E515AA">
        <w:rPr>
          <w:sz w:val="28"/>
          <w:szCs w:val="28"/>
          <w:lang w:eastAsia="en-US"/>
        </w:rPr>
        <w:t xml:space="preserve"> тыс. человек), в связи с учебой – миграционная убыль не ст</w:t>
      </w:r>
      <w:r w:rsidR="00E515AA" w:rsidRPr="00E515AA">
        <w:rPr>
          <w:sz w:val="28"/>
          <w:szCs w:val="28"/>
          <w:lang w:eastAsia="en-US"/>
        </w:rPr>
        <w:t>оль значительна и составила 0,20</w:t>
      </w:r>
      <w:r w:rsidRPr="00E515AA">
        <w:rPr>
          <w:sz w:val="28"/>
          <w:szCs w:val="28"/>
          <w:lang w:eastAsia="en-US"/>
        </w:rPr>
        <w:t xml:space="preserve"> тыс. человек.</w:t>
      </w:r>
    </w:p>
    <w:p w14:paraId="0C396544" w14:textId="77777777" w:rsidR="00A658D4" w:rsidRPr="009A4708" w:rsidRDefault="00A658D4" w:rsidP="00AB4F51">
      <w:pPr>
        <w:widowControl w:val="0"/>
        <w:suppressAutoHyphens w:val="0"/>
        <w:spacing w:line="276" w:lineRule="auto"/>
        <w:rPr>
          <w:sz w:val="28"/>
          <w:szCs w:val="28"/>
          <w:lang w:eastAsia="en-US"/>
        </w:rPr>
      </w:pPr>
      <w:r w:rsidRPr="004F25AE">
        <w:rPr>
          <w:sz w:val="28"/>
          <w:szCs w:val="28"/>
          <w:lang w:eastAsia="en-US"/>
        </w:rPr>
        <w:t xml:space="preserve">По направлению миграции граждан первое место занимает территория Самарской области - миграционная убыль по данной территории составил </w:t>
      </w:r>
      <w:r w:rsidR="009A4708" w:rsidRPr="004F25AE">
        <w:rPr>
          <w:sz w:val="28"/>
          <w:szCs w:val="28"/>
          <w:lang w:eastAsia="en-US"/>
        </w:rPr>
        <w:t xml:space="preserve">             </w:t>
      </w:r>
      <w:r w:rsidR="003C3BAA">
        <w:rPr>
          <w:sz w:val="28"/>
          <w:szCs w:val="28"/>
          <w:lang w:eastAsia="en-US"/>
        </w:rPr>
        <w:t>-1911</w:t>
      </w:r>
      <w:r w:rsidRPr="004F25AE">
        <w:rPr>
          <w:sz w:val="28"/>
          <w:szCs w:val="28"/>
          <w:lang w:eastAsia="en-US"/>
        </w:rPr>
        <w:t xml:space="preserve"> человека, на втором месте</w:t>
      </w:r>
      <w:r w:rsidR="003C3BAA">
        <w:rPr>
          <w:sz w:val="28"/>
          <w:szCs w:val="28"/>
          <w:lang w:eastAsia="en-US"/>
        </w:rPr>
        <w:t xml:space="preserve"> </w:t>
      </w:r>
      <w:r w:rsidR="003C3BAA" w:rsidRPr="004F25AE">
        <w:rPr>
          <w:sz w:val="28"/>
          <w:szCs w:val="28"/>
          <w:lang w:eastAsia="en-US"/>
        </w:rPr>
        <w:t>межрегиональная</w:t>
      </w:r>
      <w:r w:rsidRPr="004F25AE">
        <w:rPr>
          <w:sz w:val="28"/>
          <w:szCs w:val="28"/>
          <w:lang w:eastAsia="en-US"/>
        </w:rPr>
        <w:t xml:space="preserve"> </w:t>
      </w:r>
      <w:r w:rsidR="003C3BAA">
        <w:rPr>
          <w:sz w:val="28"/>
          <w:szCs w:val="28"/>
          <w:lang w:eastAsia="en-US"/>
        </w:rPr>
        <w:t>миграция (-926</w:t>
      </w:r>
      <w:r w:rsidRPr="004F25AE">
        <w:rPr>
          <w:sz w:val="28"/>
          <w:szCs w:val="28"/>
          <w:lang w:eastAsia="en-US"/>
        </w:rPr>
        <w:t xml:space="preserve"> человек) и на третьем </w:t>
      </w:r>
      <w:r w:rsidR="003C3BAA">
        <w:rPr>
          <w:sz w:val="28"/>
          <w:szCs w:val="28"/>
          <w:lang w:eastAsia="en-US"/>
        </w:rPr>
        <w:t xml:space="preserve">– </w:t>
      </w:r>
      <w:r w:rsidR="003C3BAA" w:rsidRPr="004F25AE">
        <w:rPr>
          <w:sz w:val="28"/>
          <w:szCs w:val="28"/>
          <w:lang w:eastAsia="en-US"/>
        </w:rPr>
        <w:t>международная</w:t>
      </w:r>
      <w:r w:rsidR="003C3BAA">
        <w:rPr>
          <w:sz w:val="28"/>
          <w:szCs w:val="28"/>
          <w:lang w:eastAsia="en-US"/>
        </w:rPr>
        <w:t xml:space="preserve"> (-444</w:t>
      </w:r>
      <w:r w:rsidRPr="004F25AE">
        <w:rPr>
          <w:sz w:val="28"/>
          <w:szCs w:val="28"/>
          <w:lang w:eastAsia="en-US"/>
        </w:rPr>
        <w:t xml:space="preserve"> человека). Одновременно с этим наблюдается прирост численности населения Ста</w:t>
      </w:r>
      <w:r w:rsidRPr="009A4708">
        <w:rPr>
          <w:sz w:val="28"/>
          <w:szCs w:val="28"/>
          <w:lang w:eastAsia="en-US"/>
        </w:rPr>
        <w:t xml:space="preserve">вропольского муниципального района, граничащего с территорией городского округа Тольятти. </w:t>
      </w:r>
      <w:r w:rsidR="004C1DE6">
        <w:rPr>
          <w:sz w:val="28"/>
          <w:szCs w:val="28"/>
          <w:lang w:eastAsia="en-US"/>
        </w:rPr>
        <w:t>За последние 5 лет</w:t>
      </w:r>
      <w:r w:rsidRPr="009A4708">
        <w:rPr>
          <w:sz w:val="28"/>
          <w:szCs w:val="28"/>
          <w:lang w:eastAsia="en-US"/>
        </w:rPr>
        <w:t xml:space="preserve">, благодаря массовой застройке жилыми массивами, численность населения Ставропольского района увеличилась на </w:t>
      </w:r>
      <w:r w:rsidR="004C1DE6">
        <w:rPr>
          <w:sz w:val="28"/>
          <w:szCs w:val="28"/>
          <w:lang w:eastAsia="en-US"/>
        </w:rPr>
        <w:t>11</w:t>
      </w:r>
      <w:r w:rsidRPr="009A4708">
        <w:rPr>
          <w:sz w:val="28"/>
          <w:szCs w:val="28"/>
          <w:lang w:eastAsia="en-US"/>
        </w:rPr>
        <w:t xml:space="preserve"> тыс. человек. Миграционный прирост района ежегодно составляет более 2 тыс. человек, а обеспеченность жильем - более </w:t>
      </w:r>
      <w:r w:rsidRPr="004C1DE6">
        <w:rPr>
          <w:sz w:val="28"/>
          <w:szCs w:val="28"/>
          <w:lang w:eastAsia="en-US"/>
        </w:rPr>
        <w:t>4</w:t>
      </w:r>
      <w:r w:rsidR="004C1DE6">
        <w:rPr>
          <w:sz w:val="28"/>
          <w:szCs w:val="28"/>
          <w:lang w:eastAsia="en-US"/>
        </w:rPr>
        <w:t>5</w:t>
      </w:r>
      <w:r w:rsidRPr="009A4708">
        <w:rPr>
          <w:sz w:val="28"/>
          <w:szCs w:val="28"/>
          <w:lang w:eastAsia="en-US"/>
        </w:rPr>
        <w:t xml:space="preserve"> метров на человека. Среди городов и районов области это первое место.</w:t>
      </w:r>
    </w:p>
    <w:p w14:paraId="10EEA7FD" w14:textId="77777777" w:rsidR="00A658D4" w:rsidRPr="00FB7175" w:rsidRDefault="00A658D4" w:rsidP="00AB4F51">
      <w:pPr>
        <w:widowControl w:val="0"/>
        <w:numPr>
          <w:ilvl w:val="0"/>
          <w:numId w:val="5"/>
        </w:numPr>
        <w:suppressAutoHyphens w:val="0"/>
        <w:spacing w:line="276" w:lineRule="auto"/>
        <w:ind w:left="0" w:firstLine="709"/>
        <w:contextualSpacing/>
        <w:rPr>
          <w:sz w:val="28"/>
          <w:szCs w:val="28"/>
          <w:lang w:eastAsia="en-US"/>
        </w:rPr>
      </w:pPr>
      <w:r w:rsidRPr="00F43CA1">
        <w:rPr>
          <w:sz w:val="28"/>
          <w:szCs w:val="28"/>
          <w:lang w:eastAsia="en-US"/>
        </w:rPr>
        <w:t xml:space="preserve">Есть все основания полагать, что данная тенденция сложилась, в основном за счёт жителей городского округа Тольятти, которые выбирают в качестве постоянного места жительства приграничные с городом сельские населенные пункты - Приморский, Подстепки, Ягодное, Тимофеевку. </w:t>
      </w:r>
      <w:r w:rsidRPr="009A4708">
        <w:rPr>
          <w:sz w:val="28"/>
          <w:szCs w:val="28"/>
          <w:lang w:eastAsia="en-US"/>
        </w:rPr>
        <w:t xml:space="preserve">По данным Самарастата только </w:t>
      </w:r>
      <w:r w:rsidRPr="00FB7175">
        <w:rPr>
          <w:sz w:val="28"/>
          <w:szCs w:val="28"/>
          <w:lang w:eastAsia="en-US"/>
        </w:rPr>
        <w:t>за пятилетний период 201</w:t>
      </w:r>
      <w:r w:rsidR="009A4708" w:rsidRPr="00FB7175">
        <w:rPr>
          <w:sz w:val="28"/>
          <w:szCs w:val="28"/>
          <w:lang w:eastAsia="en-US"/>
        </w:rPr>
        <w:t>8</w:t>
      </w:r>
      <w:r w:rsidRPr="00FB7175">
        <w:rPr>
          <w:sz w:val="28"/>
          <w:szCs w:val="28"/>
          <w:lang w:eastAsia="en-US"/>
        </w:rPr>
        <w:t>-202</w:t>
      </w:r>
      <w:r w:rsidR="009A4708" w:rsidRPr="00FB7175">
        <w:rPr>
          <w:sz w:val="28"/>
          <w:szCs w:val="28"/>
          <w:lang w:eastAsia="en-US"/>
        </w:rPr>
        <w:t>2</w:t>
      </w:r>
      <w:r w:rsidRPr="00FB7175">
        <w:rPr>
          <w:sz w:val="28"/>
          <w:szCs w:val="28"/>
          <w:lang w:eastAsia="en-US"/>
        </w:rPr>
        <w:t xml:space="preserve"> годов миграционная убыль городского округа Тольятти с территорией района за пять лет составила 14,3 тыс. человек, в том числе в 202</w:t>
      </w:r>
      <w:r w:rsidR="009A4708" w:rsidRPr="00FB7175">
        <w:rPr>
          <w:sz w:val="28"/>
          <w:szCs w:val="28"/>
          <w:lang w:eastAsia="en-US"/>
        </w:rPr>
        <w:t>2</w:t>
      </w:r>
      <w:r w:rsidRPr="00FB7175">
        <w:rPr>
          <w:sz w:val="28"/>
          <w:szCs w:val="28"/>
          <w:lang w:eastAsia="en-US"/>
        </w:rPr>
        <w:t xml:space="preserve"> году – 5,4 тыс. человек (сопоставимо с приростом Ставропольского района в 202</w:t>
      </w:r>
      <w:r w:rsidR="009A4708" w:rsidRPr="00FB7175">
        <w:rPr>
          <w:sz w:val="28"/>
          <w:szCs w:val="28"/>
          <w:lang w:eastAsia="en-US"/>
        </w:rPr>
        <w:t>2</w:t>
      </w:r>
      <w:r w:rsidRPr="00FB7175">
        <w:rPr>
          <w:sz w:val="28"/>
          <w:szCs w:val="28"/>
          <w:lang w:eastAsia="en-US"/>
        </w:rPr>
        <w:t xml:space="preserve"> году).</w:t>
      </w:r>
    </w:p>
    <w:p w14:paraId="2EAF56EC" w14:textId="77777777" w:rsidR="00A658D4" w:rsidRPr="00F43CA1" w:rsidRDefault="00A658D4" w:rsidP="00AB4F51">
      <w:pPr>
        <w:widowControl w:val="0"/>
        <w:numPr>
          <w:ilvl w:val="0"/>
          <w:numId w:val="5"/>
        </w:numPr>
        <w:suppressAutoHyphens w:val="0"/>
        <w:spacing w:line="276" w:lineRule="auto"/>
        <w:ind w:left="0" w:firstLine="709"/>
        <w:contextualSpacing/>
        <w:rPr>
          <w:sz w:val="28"/>
          <w:szCs w:val="28"/>
          <w:lang w:eastAsia="en-US"/>
        </w:rPr>
      </w:pPr>
      <w:r w:rsidRPr="00F43CA1">
        <w:rPr>
          <w:sz w:val="28"/>
          <w:szCs w:val="28"/>
          <w:lang w:eastAsia="en-US"/>
        </w:rPr>
        <w:t>При этом население</w:t>
      </w:r>
      <w:r w:rsidR="00E512DF">
        <w:rPr>
          <w:sz w:val="28"/>
          <w:szCs w:val="28"/>
          <w:lang w:eastAsia="en-US"/>
        </w:rPr>
        <w:t>,</w:t>
      </w:r>
      <w:r w:rsidRPr="00F43CA1">
        <w:rPr>
          <w:sz w:val="28"/>
          <w:szCs w:val="28"/>
          <w:lang w:eastAsia="en-US"/>
        </w:rPr>
        <w:t xml:space="preserve"> проживающее на близлежащих территориях, продолжает работать в городском округе Тольятти и активно пользоваться его инфраструктурой.</w:t>
      </w:r>
    </w:p>
    <w:p w14:paraId="17A6768D" w14:textId="77777777" w:rsidR="00A658D4" w:rsidRPr="00D319E4" w:rsidRDefault="00A658D4" w:rsidP="00AB4F51">
      <w:pPr>
        <w:widowControl w:val="0"/>
        <w:suppressAutoHyphens w:val="0"/>
        <w:spacing w:line="276" w:lineRule="auto"/>
        <w:rPr>
          <w:sz w:val="28"/>
          <w:szCs w:val="28"/>
          <w:lang w:eastAsia="en-US"/>
        </w:rPr>
      </w:pPr>
      <w:r w:rsidRPr="00D319E4">
        <w:rPr>
          <w:sz w:val="28"/>
          <w:szCs w:val="28"/>
          <w:lang w:eastAsia="en-US"/>
        </w:rPr>
        <w:t xml:space="preserve">В текущем году в городском округе Тольятти, как и по Самарской области в целом, численность постоянного населения продолжает снижаться. </w:t>
      </w:r>
    </w:p>
    <w:p w14:paraId="681EB864" w14:textId="77777777" w:rsidR="00A658D4" w:rsidRPr="00E514C1" w:rsidRDefault="00A658D4" w:rsidP="00AB4F51">
      <w:pPr>
        <w:tabs>
          <w:tab w:val="left" w:pos="8306"/>
        </w:tabs>
        <w:suppressAutoHyphens w:val="0"/>
        <w:snapToGrid w:val="0"/>
        <w:spacing w:line="276" w:lineRule="auto"/>
        <w:textAlignment w:val="top"/>
        <w:rPr>
          <w:rFonts w:eastAsia="Calibri"/>
          <w:bCs/>
          <w:sz w:val="28"/>
          <w:szCs w:val="28"/>
          <w:lang w:eastAsia="en-US"/>
        </w:rPr>
      </w:pPr>
      <w:r w:rsidRPr="00D319E4">
        <w:rPr>
          <w:rFonts w:eastAsia="Calibri"/>
          <w:bCs/>
          <w:sz w:val="28"/>
          <w:szCs w:val="28"/>
          <w:lang w:eastAsia="en-US"/>
        </w:rPr>
        <w:t xml:space="preserve">По состоянию на 01.07.2023 численность постоянного населения </w:t>
      </w:r>
      <w:r w:rsidRPr="00E514C1">
        <w:rPr>
          <w:rFonts w:eastAsia="Calibri"/>
          <w:bCs/>
          <w:sz w:val="28"/>
          <w:szCs w:val="28"/>
          <w:lang w:eastAsia="en-US"/>
        </w:rPr>
        <w:t>составила 671,7 тыс</w:t>
      </w:r>
      <w:r w:rsidRPr="00D319E4">
        <w:rPr>
          <w:rFonts w:eastAsia="Calibri"/>
          <w:bCs/>
          <w:sz w:val="28"/>
          <w:szCs w:val="28"/>
          <w:lang w:eastAsia="en-US"/>
        </w:rPr>
        <w:t xml:space="preserve">. человек. В городском округе Тольятти в текущем году наблюдается снижение количества </w:t>
      </w:r>
      <w:r w:rsidRPr="00E514C1">
        <w:rPr>
          <w:rFonts w:eastAsia="Calibri"/>
          <w:bCs/>
          <w:sz w:val="28"/>
          <w:szCs w:val="28"/>
          <w:lang w:eastAsia="en-US"/>
        </w:rPr>
        <w:t>родившихся - на 3,0% по сравнению с аналогичным периодом 2022 года до 2,2 тыс. человек.</w:t>
      </w:r>
    </w:p>
    <w:p w14:paraId="7D94C4DE" w14:textId="77777777" w:rsidR="00A658D4" w:rsidRPr="00965427" w:rsidRDefault="00A658D4" w:rsidP="00AB4F51">
      <w:pPr>
        <w:tabs>
          <w:tab w:val="left" w:pos="8306"/>
        </w:tabs>
        <w:suppressAutoHyphens w:val="0"/>
        <w:snapToGrid w:val="0"/>
        <w:spacing w:line="276" w:lineRule="auto"/>
        <w:textAlignment w:val="top"/>
        <w:rPr>
          <w:rFonts w:eastAsia="Calibri"/>
          <w:bCs/>
          <w:sz w:val="28"/>
          <w:szCs w:val="28"/>
          <w:lang w:eastAsia="en-US"/>
        </w:rPr>
      </w:pPr>
      <w:r w:rsidRPr="00E514C1">
        <w:rPr>
          <w:rFonts w:eastAsia="Calibri"/>
          <w:bCs/>
          <w:sz w:val="28"/>
          <w:szCs w:val="28"/>
          <w:lang w:eastAsia="en-US"/>
        </w:rPr>
        <w:t xml:space="preserve">Коэффициент рождаемости составил 6,7 промилле против 6,8 промилле за </w:t>
      </w:r>
      <w:r w:rsidRPr="00965427">
        <w:rPr>
          <w:rFonts w:eastAsia="Calibri"/>
          <w:bCs/>
          <w:sz w:val="28"/>
          <w:szCs w:val="28"/>
          <w:lang w:eastAsia="en-US"/>
        </w:rPr>
        <w:t>январь-июнь 2022 года.</w:t>
      </w:r>
    </w:p>
    <w:p w14:paraId="4F51721B" w14:textId="77777777" w:rsidR="00A658D4" w:rsidRPr="00965427" w:rsidRDefault="00A658D4" w:rsidP="00AB4F51">
      <w:pPr>
        <w:tabs>
          <w:tab w:val="left" w:pos="8306"/>
        </w:tabs>
        <w:suppressAutoHyphens w:val="0"/>
        <w:snapToGrid w:val="0"/>
        <w:spacing w:line="276" w:lineRule="auto"/>
        <w:textAlignment w:val="top"/>
        <w:rPr>
          <w:rFonts w:eastAsia="Calibri"/>
          <w:bCs/>
          <w:sz w:val="28"/>
          <w:szCs w:val="28"/>
          <w:lang w:eastAsia="en-US"/>
        </w:rPr>
      </w:pPr>
      <w:r w:rsidRPr="00965427">
        <w:rPr>
          <w:rFonts w:eastAsia="Calibri"/>
          <w:bCs/>
          <w:sz w:val="28"/>
          <w:szCs w:val="28"/>
          <w:lang w:eastAsia="en-US"/>
        </w:rPr>
        <w:t xml:space="preserve">Количество умерших также сократилось на 9,6% и составило 4,2 тыс. человек, коэффициент смертности – 12,5 промилле (в январе–июне 2022 года – 13,7 промилле). </w:t>
      </w:r>
    </w:p>
    <w:p w14:paraId="02936096" w14:textId="77777777" w:rsidR="00A658D4" w:rsidRPr="009E67C5" w:rsidRDefault="00A658D4" w:rsidP="00AB4F51">
      <w:pPr>
        <w:tabs>
          <w:tab w:val="left" w:pos="8306"/>
        </w:tabs>
        <w:suppressAutoHyphens w:val="0"/>
        <w:snapToGrid w:val="0"/>
        <w:spacing w:line="276" w:lineRule="auto"/>
        <w:textAlignment w:val="top"/>
        <w:rPr>
          <w:rFonts w:eastAsia="Calibri"/>
          <w:bCs/>
          <w:sz w:val="28"/>
          <w:szCs w:val="28"/>
          <w:highlight w:val="yellow"/>
          <w:lang w:eastAsia="en-US"/>
        </w:rPr>
      </w:pPr>
      <w:r w:rsidRPr="001C0417">
        <w:rPr>
          <w:rFonts w:eastAsia="Calibri"/>
          <w:bCs/>
          <w:sz w:val="28"/>
          <w:szCs w:val="28"/>
          <w:lang w:eastAsia="en-US"/>
        </w:rPr>
        <w:t xml:space="preserve">В результате снижения смертности естественная убыль населения </w:t>
      </w:r>
      <w:r w:rsidRPr="00614971">
        <w:rPr>
          <w:rFonts w:eastAsia="Calibri"/>
          <w:bCs/>
          <w:sz w:val="28"/>
          <w:szCs w:val="28"/>
          <w:lang w:eastAsia="en-US"/>
        </w:rPr>
        <w:t xml:space="preserve">снизилась </w:t>
      </w:r>
      <w:r>
        <w:rPr>
          <w:rFonts w:eastAsia="Calibri"/>
          <w:bCs/>
          <w:sz w:val="28"/>
          <w:szCs w:val="28"/>
          <w:lang w:eastAsia="en-US"/>
        </w:rPr>
        <w:t>на 16,2% и составила 2,3</w:t>
      </w:r>
      <w:r w:rsidRPr="00614971">
        <w:rPr>
          <w:rFonts w:eastAsia="Calibri"/>
          <w:bCs/>
          <w:sz w:val="28"/>
          <w:szCs w:val="28"/>
          <w:lang w:eastAsia="en-US"/>
        </w:rPr>
        <w:t xml:space="preserve"> тыс. человек. Общий коэфф</w:t>
      </w:r>
      <w:r w:rsidRPr="00D71BA9">
        <w:rPr>
          <w:rFonts w:eastAsia="Calibri"/>
          <w:bCs/>
          <w:sz w:val="28"/>
          <w:szCs w:val="28"/>
          <w:lang w:eastAsia="en-US"/>
        </w:rPr>
        <w:t>ициент</w:t>
      </w:r>
      <w:r w:rsidRPr="00614971">
        <w:rPr>
          <w:rFonts w:eastAsia="Calibri"/>
          <w:bCs/>
          <w:sz w:val="28"/>
          <w:szCs w:val="28"/>
          <w:lang w:eastAsia="en-US"/>
        </w:rPr>
        <w:t xml:space="preserve"> естественной убыли зафиксирован на уровне -</w:t>
      </w:r>
      <w:r>
        <w:rPr>
          <w:rFonts w:eastAsia="Calibri"/>
          <w:bCs/>
          <w:sz w:val="28"/>
          <w:szCs w:val="28"/>
          <w:lang w:eastAsia="en-US"/>
        </w:rPr>
        <w:t xml:space="preserve"> </w:t>
      </w:r>
      <w:r w:rsidRPr="00614971">
        <w:rPr>
          <w:rFonts w:eastAsia="Calibri"/>
          <w:bCs/>
          <w:sz w:val="28"/>
          <w:szCs w:val="28"/>
          <w:lang w:eastAsia="en-US"/>
        </w:rPr>
        <w:t>5,8 промилле (за 6 месяцев предыдущего года -</w:t>
      </w:r>
      <w:r>
        <w:rPr>
          <w:rFonts w:eastAsia="Calibri"/>
          <w:bCs/>
          <w:sz w:val="28"/>
          <w:szCs w:val="28"/>
          <w:lang w:eastAsia="en-US"/>
        </w:rPr>
        <w:t xml:space="preserve"> </w:t>
      </w:r>
      <w:r w:rsidRPr="00614971">
        <w:rPr>
          <w:rFonts w:eastAsia="Calibri"/>
          <w:bCs/>
          <w:sz w:val="28"/>
          <w:szCs w:val="28"/>
          <w:lang w:eastAsia="en-US"/>
        </w:rPr>
        <w:t>6,8 промилле).</w:t>
      </w:r>
    </w:p>
    <w:p w14:paraId="6AED07BF" w14:textId="77777777" w:rsidR="00A658D4" w:rsidRPr="001506F4" w:rsidRDefault="00A658D4" w:rsidP="00AB4F51">
      <w:pPr>
        <w:tabs>
          <w:tab w:val="left" w:pos="8306"/>
        </w:tabs>
        <w:suppressAutoHyphens w:val="0"/>
        <w:snapToGrid w:val="0"/>
        <w:spacing w:line="276" w:lineRule="auto"/>
        <w:textAlignment w:val="top"/>
        <w:rPr>
          <w:bCs/>
          <w:spacing w:val="2"/>
          <w:sz w:val="28"/>
          <w:szCs w:val="28"/>
          <w:lang w:eastAsia="ar-SA"/>
        </w:rPr>
      </w:pPr>
      <w:r w:rsidRPr="001506F4">
        <w:rPr>
          <w:bCs/>
          <w:spacing w:val="2"/>
          <w:sz w:val="28"/>
          <w:szCs w:val="28"/>
          <w:lang w:eastAsia="ar-SA"/>
        </w:rPr>
        <w:t xml:space="preserve">При этом, в рейтинге городских округов Самарской области по естественной убыли в расчете на 1000 населения Тольятти занимает 3 место. </w:t>
      </w:r>
    </w:p>
    <w:p w14:paraId="224F1F81" w14:textId="77777777" w:rsidR="00496C7E" w:rsidRDefault="00A658D4" w:rsidP="00AB4F51">
      <w:pPr>
        <w:tabs>
          <w:tab w:val="left" w:pos="8306"/>
        </w:tabs>
        <w:snapToGrid w:val="0"/>
        <w:spacing w:line="276" w:lineRule="auto"/>
        <w:textAlignment w:val="top"/>
        <w:rPr>
          <w:rFonts w:eastAsia="Calibri"/>
          <w:bCs/>
          <w:sz w:val="28"/>
          <w:szCs w:val="28"/>
          <w:lang w:eastAsia="en-US"/>
        </w:rPr>
      </w:pPr>
      <w:r>
        <w:rPr>
          <w:rFonts w:eastAsia="Calibri"/>
          <w:bCs/>
          <w:sz w:val="28"/>
          <w:szCs w:val="28"/>
          <w:lang w:eastAsia="en-US"/>
        </w:rPr>
        <w:t xml:space="preserve">Сальдо миграции в городском округе Тольятти сохраняется отрицательным, однако относительно прошлого года показатель снизился в 1,9 раза и составил - 0,9 тыс. человек. </w:t>
      </w:r>
      <w:r w:rsidRPr="00B44570">
        <w:rPr>
          <w:rFonts w:eastAsia="Calibri"/>
          <w:bCs/>
          <w:sz w:val="28"/>
          <w:szCs w:val="28"/>
          <w:lang w:eastAsia="en-US"/>
        </w:rPr>
        <w:t>Сокращение миграционной убыли преимущественно сложилось из-за снижения оттока граждан.</w:t>
      </w:r>
      <w:r>
        <w:rPr>
          <w:rFonts w:eastAsia="Calibri"/>
          <w:bCs/>
          <w:sz w:val="28"/>
          <w:szCs w:val="28"/>
          <w:lang w:eastAsia="en-US"/>
        </w:rPr>
        <w:t xml:space="preserve"> Количество прибывших на территорию городского округа Тольятти</w:t>
      </w:r>
      <w:r w:rsidRPr="00B44570">
        <w:rPr>
          <w:rFonts w:eastAsia="Calibri"/>
          <w:bCs/>
          <w:sz w:val="28"/>
          <w:szCs w:val="28"/>
          <w:lang w:eastAsia="en-US"/>
        </w:rPr>
        <w:t xml:space="preserve"> </w:t>
      </w:r>
      <w:r>
        <w:rPr>
          <w:rFonts w:eastAsia="Calibri"/>
          <w:bCs/>
          <w:sz w:val="28"/>
          <w:szCs w:val="28"/>
          <w:lang w:eastAsia="en-US"/>
        </w:rPr>
        <w:t>за 6 месяцев 2023 года составило 4,5 тыс. человек (на 522 человек меньше, чем за 6 месяцев 2022 года). Количество выбывших - 5,5 тыс. человек (на 1,3 тыс. человек меньше, чем за 6 месяцев 2022 года).</w:t>
      </w:r>
    </w:p>
    <w:p w14:paraId="50785EAB" w14:textId="77777777" w:rsidR="00F81B58" w:rsidRPr="00496C7E" w:rsidRDefault="00A658D4" w:rsidP="00AB4F51">
      <w:pPr>
        <w:tabs>
          <w:tab w:val="left" w:pos="8306"/>
        </w:tabs>
        <w:snapToGrid w:val="0"/>
        <w:spacing w:line="276" w:lineRule="auto"/>
        <w:textAlignment w:val="top"/>
        <w:rPr>
          <w:rFonts w:eastAsia="Calibri"/>
          <w:bCs/>
          <w:sz w:val="28"/>
          <w:szCs w:val="28"/>
          <w:lang w:eastAsia="en-US"/>
        </w:rPr>
      </w:pPr>
      <w:r w:rsidRPr="00967F65">
        <w:rPr>
          <w:sz w:val="28"/>
          <w:szCs w:val="28"/>
        </w:rPr>
        <w:t>Общая характеристика воспроизводства населения городского округа Тольятти приведена в таблице:</w:t>
      </w:r>
    </w:p>
    <w:p w14:paraId="34D4B8EA" w14:textId="77777777" w:rsidR="00496C7E" w:rsidRPr="00A658D4" w:rsidRDefault="00496C7E" w:rsidP="00A658D4">
      <w:pPr>
        <w:spacing w:line="276" w:lineRule="auto"/>
        <w:rPr>
          <w:sz w:val="28"/>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10"/>
        <w:gridCol w:w="992"/>
        <w:gridCol w:w="1134"/>
        <w:gridCol w:w="1560"/>
        <w:gridCol w:w="992"/>
        <w:gridCol w:w="1134"/>
        <w:gridCol w:w="1134"/>
      </w:tblGrid>
      <w:tr w:rsidR="00496C7E" w:rsidRPr="009E67C5" w14:paraId="512505D9" w14:textId="77777777" w:rsidTr="00732EF5">
        <w:trPr>
          <w:cantSplit/>
          <w:trHeight w:val="802"/>
          <w:tblHeader/>
        </w:trPr>
        <w:tc>
          <w:tcPr>
            <w:tcW w:w="2410" w:type="dxa"/>
            <w:vMerge w:val="restart"/>
            <w:tcBorders>
              <w:top w:val="single" w:sz="4" w:space="0" w:color="auto"/>
              <w:right w:val="single" w:sz="4" w:space="0" w:color="auto"/>
            </w:tcBorders>
            <w:vAlign w:val="center"/>
          </w:tcPr>
          <w:p w14:paraId="5FC6A6F9" w14:textId="77777777" w:rsidR="00496C7E" w:rsidRPr="00967F65" w:rsidRDefault="00496C7E" w:rsidP="00732EF5">
            <w:pPr>
              <w:keepNext/>
              <w:keepLines/>
              <w:widowControl w:val="0"/>
              <w:ind w:hanging="108"/>
              <w:jc w:val="center"/>
              <w:rPr>
                <w:bCs/>
                <w:sz w:val="28"/>
                <w:szCs w:val="28"/>
              </w:rPr>
            </w:pPr>
            <w:r w:rsidRPr="00967F65">
              <w:rPr>
                <w:bCs/>
                <w:sz w:val="28"/>
                <w:szCs w:val="28"/>
              </w:rPr>
              <w:t>Показатель</w:t>
            </w:r>
          </w:p>
        </w:tc>
        <w:tc>
          <w:tcPr>
            <w:tcW w:w="2126" w:type="dxa"/>
            <w:gridSpan w:val="2"/>
            <w:tcBorders>
              <w:top w:val="single" w:sz="4" w:space="0" w:color="auto"/>
              <w:left w:val="single" w:sz="4" w:space="0" w:color="auto"/>
              <w:bottom w:val="single" w:sz="4" w:space="0" w:color="auto"/>
              <w:right w:val="single" w:sz="4" w:space="0" w:color="auto"/>
            </w:tcBorders>
            <w:vAlign w:val="center"/>
          </w:tcPr>
          <w:p w14:paraId="6300809C" w14:textId="77777777" w:rsidR="00496C7E" w:rsidRPr="00967F65" w:rsidRDefault="00496C7E" w:rsidP="00732EF5">
            <w:pPr>
              <w:keepNext/>
              <w:keepLines/>
              <w:widowControl w:val="0"/>
              <w:ind w:firstLine="0"/>
              <w:jc w:val="center"/>
              <w:rPr>
                <w:bCs/>
                <w:sz w:val="28"/>
                <w:szCs w:val="28"/>
              </w:rPr>
            </w:pPr>
            <w:r w:rsidRPr="00967F65">
              <w:rPr>
                <w:bCs/>
                <w:sz w:val="28"/>
                <w:szCs w:val="28"/>
              </w:rPr>
              <w:t>Январь-июнь, чел.</w:t>
            </w:r>
          </w:p>
        </w:tc>
        <w:tc>
          <w:tcPr>
            <w:tcW w:w="1560" w:type="dxa"/>
            <w:vMerge w:val="restart"/>
            <w:tcBorders>
              <w:top w:val="single" w:sz="4" w:space="0" w:color="auto"/>
              <w:left w:val="single" w:sz="4" w:space="0" w:color="auto"/>
              <w:right w:val="single" w:sz="4" w:space="0" w:color="auto"/>
            </w:tcBorders>
            <w:vAlign w:val="center"/>
          </w:tcPr>
          <w:p w14:paraId="2552DEEE" w14:textId="77777777" w:rsidR="00496C7E" w:rsidRPr="00967F65" w:rsidRDefault="00496C7E" w:rsidP="00732EF5">
            <w:pPr>
              <w:keepNext/>
              <w:keepLines/>
              <w:widowControl w:val="0"/>
              <w:ind w:firstLine="0"/>
              <w:jc w:val="center"/>
              <w:rPr>
                <w:bCs/>
                <w:sz w:val="28"/>
                <w:szCs w:val="28"/>
              </w:rPr>
            </w:pPr>
            <w:r w:rsidRPr="00967F65">
              <w:rPr>
                <w:bCs/>
                <w:sz w:val="28"/>
                <w:szCs w:val="28"/>
              </w:rPr>
              <w:t>Прирост (+), снижение</w:t>
            </w:r>
          </w:p>
          <w:p w14:paraId="773F0668" w14:textId="77777777" w:rsidR="00496C7E" w:rsidRPr="00967F65" w:rsidRDefault="00496C7E" w:rsidP="00732EF5">
            <w:pPr>
              <w:keepNext/>
              <w:keepLines/>
              <w:widowControl w:val="0"/>
              <w:ind w:firstLine="0"/>
              <w:jc w:val="center"/>
              <w:rPr>
                <w:b/>
                <w:bCs/>
                <w:sz w:val="28"/>
                <w:szCs w:val="28"/>
              </w:rPr>
            </w:pPr>
            <w:r w:rsidRPr="00967F65">
              <w:rPr>
                <w:bCs/>
                <w:sz w:val="28"/>
                <w:szCs w:val="28"/>
              </w:rPr>
              <w:t>(-), чел.</w:t>
            </w:r>
          </w:p>
        </w:tc>
        <w:tc>
          <w:tcPr>
            <w:tcW w:w="992" w:type="dxa"/>
            <w:vMerge w:val="restart"/>
            <w:tcBorders>
              <w:top w:val="single" w:sz="4" w:space="0" w:color="auto"/>
              <w:left w:val="single" w:sz="4" w:space="0" w:color="auto"/>
              <w:right w:val="single" w:sz="4" w:space="0" w:color="auto"/>
            </w:tcBorders>
            <w:vAlign w:val="center"/>
          </w:tcPr>
          <w:p w14:paraId="47E5BB97" w14:textId="77777777" w:rsidR="00496C7E" w:rsidRPr="00967F65" w:rsidRDefault="00496C7E" w:rsidP="00732EF5">
            <w:pPr>
              <w:keepNext/>
              <w:keepLines/>
              <w:widowControl w:val="0"/>
              <w:ind w:firstLine="0"/>
              <w:jc w:val="center"/>
              <w:rPr>
                <w:bCs/>
                <w:sz w:val="28"/>
                <w:szCs w:val="28"/>
              </w:rPr>
            </w:pPr>
            <w:r w:rsidRPr="00967F65">
              <w:rPr>
                <w:bCs/>
                <w:sz w:val="28"/>
                <w:szCs w:val="28"/>
              </w:rPr>
              <w:t>Темп роста, %</w:t>
            </w:r>
          </w:p>
        </w:tc>
        <w:tc>
          <w:tcPr>
            <w:tcW w:w="2268" w:type="dxa"/>
            <w:gridSpan w:val="2"/>
            <w:tcBorders>
              <w:top w:val="single" w:sz="4" w:space="0" w:color="auto"/>
              <w:left w:val="single" w:sz="4" w:space="0" w:color="auto"/>
              <w:bottom w:val="single" w:sz="4" w:space="0" w:color="auto"/>
            </w:tcBorders>
            <w:vAlign w:val="center"/>
          </w:tcPr>
          <w:p w14:paraId="535A7AC7" w14:textId="77777777" w:rsidR="00496C7E" w:rsidRPr="00967F65" w:rsidRDefault="00496C7E" w:rsidP="00732EF5">
            <w:pPr>
              <w:keepNext/>
              <w:keepLines/>
              <w:widowControl w:val="0"/>
              <w:ind w:firstLine="0"/>
              <w:jc w:val="center"/>
              <w:rPr>
                <w:b/>
                <w:bCs/>
                <w:sz w:val="28"/>
                <w:szCs w:val="28"/>
              </w:rPr>
            </w:pPr>
            <w:r w:rsidRPr="00967F65">
              <w:rPr>
                <w:bCs/>
                <w:sz w:val="28"/>
                <w:szCs w:val="28"/>
              </w:rPr>
              <w:t xml:space="preserve">Январь-июнь на </w:t>
            </w:r>
            <w:r w:rsidRPr="00967F65">
              <w:rPr>
                <w:sz w:val="28"/>
                <w:szCs w:val="28"/>
              </w:rPr>
              <w:t xml:space="preserve">1000 человек </w:t>
            </w:r>
          </w:p>
        </w:tc>
      </w:tr>
      <w:tr w:rsidR="00496C7E" w:rsidRPr="009E67C5" w14:paraId="551B6822" w14:textId="77777777" w:rsidTr="00732EF5">
        <w:trPr>
          <w:cantSplit/>
          <w:tblHeader/>
        </w:trPr>
        <w:tc>
          <w:tcPr>
            <w:tcW w:w="2410" w:type="dxa"/>
            <w:vMerge/>
            <w:tcBorders>
              <w:bottom w:val="single" w:sz="4" w:space="0" w:color="auto"/>
              <w:right w:val="single" w:sz="4" w:space="0" w:color="auto"/>
            </w:tcBorders>
            <w:vAlign w:val="center"/>
          </w:tcPr>
          <w:p w14:paraId="145E42B5" w14:textId="77777777" w:rsidR="00496C7E" w:rsidRPr="00967F65" w:rsidRDefault="00496C7E" w:rsidP="00732EF5">
            <w:pPr>
              <w:widowControl w:val="0"/>
              <w:jc w:val="center"/>
              <w:rPr>
                <w:b/>
                <w:i/>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tcPr>
          <w:p w14:paraId="7F31CA4E" w14:textId="77777777" w:rsidR="00496C7E" w:rsidRPr="003B77DF" w:rsidRDefault="00496C7E" w:rsidP="00732EF5">
            <w:pPr>
              <w:widowControl w:val="0"/>
              <w:ind w:firstLine="0"/>
              <w:jc w:val="center"/>
              <w:rPr>
                <w:sz w:val="28"/>
                <w:szCs w:val="28"/>
              </w:rPr>
            </w:pPr>
            <w:r w:rsidRPr="003B77DF">
              <w:rPr>
                <w:sz w:val="28"/>
                <w:szCs w:val="28"/>
              </w:rPr>
              <w:t xml:space="preserve">2022 </w:t>
            </w:r>
          </w:p>
        </w:tc>
        <w:tc>
          <w:tcPr>
            <w:tcW w:w="1134" w:type="dxa"/>
            <w:tcBorders>
              <w:top w:val="single" w:sz="4" w:space="0" w:color="auto"/>
              <w:left w:val="single" w:sz="4" w:space="0" w:color="auto"/>
              <w:bottom w:val="single" w:sz="4" w:space="0" w:color="auto"/>
              <w:right w:val="single" w:sz="4" w:space="0" w:color="auto"/>
            </w:tcBorders>
            <w:vAlign w:val="center"/>
          </w:tcPr>
          <w:p w14:paraId="342B0726" w14:textId="77777777" w:rsidR="00496C7E" w:rsidRPr="00967F65" w:rsidRDefault="00496C7E" w:rsidP="00732EF5">
            <w:pPr>
              <w:widowControl w:val="0"/>
              <w:ind w:firstLine="0"/>
              <w:jc w:val="center"/>
              <w:rPr>
                <w:sz w:val="28"/>
                <w:szCs w:val="28"/>
              </w:rPr>
            </w:pPr>
            <w:r w:rsidRPr="00967F65">
              <w:rPr>
                <w:sz w:val="28"/>
                <w:szCs w:val="28"/>
              </w:rPr>
              <w:t xml:space="preserve">2023 </w:t>
            </w:r>
          </w:p>
        </w:tc>
        <w:tc>
          <w:tcPr>
            <w:tcW w:w="1560" w:type="dxa"/>
            <w:vMerge/>
            <w:tcBorders>
              <w:left w:val="single" w:sz="4" w:space="0" w:color="auto"/>
              <w:bottom w:val="single" w:sz="4" w:space="0" w:color="auto"/>
              <w:right w:val="single" w:sz="4" w:space="0" w:color="auto"/>
            </w:tcBorders>
            <w:vAlign w:val="center"/>
          </w:tcPr>
          <w:p w14:paraId="71BE1D89" w14:textId="77777777" w:rsidR="00496C7E" w:rsidRPr="00967F65" w:rsidRDefault="00496C7E" w:rsidP="00732EF5">
            <w:pPr>
              <w:widowControl w:val="0"/>
              <w:jc w:val="center"/>
              <w:rPr>
                <w:sz w:val="28"/>
                <w:szCs w:val="28"/>
              </w:rPr>
            </w:pPr>
          </w:p>
        </w:tc>
        <w:tc>
          <w:tcPr>
            <w:tcW w:w="992" w:type="dxa"/>
            <w:vMerge/>
            <w:tcBorders>
              <w:left w:val="single" w:sz="4" w:space="0" w:color="auto"/>
              <w:bottom w:val="single" w:sz="4" w:space="0" w:color="auto"/>
              <w:right w:val="single" w:sz="4" w:space="0" w:color="auto"/>
            </w:tcBorders>
            <w:vAlign w:val="center"/>
          </w:tcPr>
          <w:p w14:paraId="257FFDB8" w14:textId="77777777" w:rsidR="00496C7E" w:rsidRPr="00967F65" w:rsidRDefault="00496C7E" w:rsidP="00732EF5">
            <w:pPr>
              <w:widowControl w:val="0"/>
              <w:jc w:val="center"/>
              <w:rPr>
                <w:sz w:val="28"/>
                <w:szCs w:val="28"/>
              </w:rPr>
            </w:pPr>
          </w:p>
        </w:tc>
        <w:tc>
          <w:tcPr>
            <w:tcW w:w="1134" w:type="dxa"/>
            <w:tcBorders>
              <w:top w:val="single" w:sz="4" w:space="0" w:color="auto"/>
              <w:left w:val="single" w:sz="4" w:space="0" w:color="auto"/>
              <w:bottom w:val="single" w:sz="4" w:space="0" w:color="auto"/>
              <w:right w:val="single" w:sz="4" w:space="0" w:color="auto"/>
            </w:tcBorders>
            <w:vAlign w:val="center"/>
          </w:tcPr>
          <w:p w14:paraId="3A353384" w14:textId="77777777" w:rsidR="00496C7E" w:rsidRPr="00967F65" w:rsidRDefault="00496C7E" w:rsidP="00732EF5">
            <w:pPr>
              <w:widowControl w:val="0"/>
              <w:ind w:firstLine="0"/>
              <w:jc w:val="center"/>
              <w:rPr>
                <w:sz w:val="28"/>
                <w:szCs w:val="28"/>
              </w:rPr>
            </w:pPr>
            <w:r w:rsidRPr="00967F65">
              <w:rPr>
                <w:sz w:val="28"/>
                <w:szCs w:val="28"/>
              </w:rPr>
              <w:t>2022</w:t>
            </w:r>
          </w:p>
        </w:tc>
        <w:tc>
          <w:tcPr>
            <w:tcW w:w="1134" w:type="dxa"/>
            <w:tcBorders>
              <w:top w:val="single" w:sz="4" w:space="0" w:color="auto"/>
              <w:left w:val="single" w:sz="4" w:space="0" w:color="auto"/>
              <w:bottom w:val="single" w:sz="4" w:space="0" w:color="auto"/>
            </w:tcBorders>
            <w:vAlign w:val="center"/>
          </w:tcPr>
          <w:p w14:paraId="26062738" w14:textId="77777777" w:rsidR="00496C7E" w:rsidRPr="00967F65" w:rsidRDefault="00496C7E" w:rsidP="00732EF5">
            <w:pPr>
              <w:widowControl w:val="0"/>
              <w:ind w:firstLine="0"/>
              <w:jc w:val="center"/>
              <w:rPr>
                <w:sz w:val="28"/>
                <w:szCs w:val="28"/>
              </w:rPr>
            </w:pPr>
            <w:r w:rsidRPr="00967F65">
              <w:rPr>
                <w:sz w:val="28"/>
                <w:szCs w:val="28"/>
              </w:rPr>
              <w:t xml:space="preserve">2023 </w:t>
            </w:r>
          </w:p>
        </w:tc>
      </w:tr>
      <w:tr w:rsidR="00496C7E" w:rsidRPr="009E67C5" w14:paraId="024A01D1" w14:textId="77777777" w:rsidTr="00732EF5">
        <w:tc>
          <w:tcPr>
            <w:tcW w:w="2410" w:type="dxa"/>
            <w:tcBorders>
              <w:top w:val="single" w:sz="4" w:space="0" w:color="auto"/>
              <w:bottom w:val="single" w:sz="4" w:space="0" w:color="auto"/>
              <w:right w:val="single" w:sz="4" w:space="0" w:color="auto"/>
            </w:tcBorders>
            <w:vAlign w:val="center"/>
          </w:tcPr>
          <w:p w14:paraId="1776C38F" w14:textId="77777777" w:rsidR="00496C7E" w:rsidRPr="00967F65" w:rsidRDefault="00496C7E" w:rsidP="00732EF5">
            <w:pPr>
              <w:widowControl w:val="0"/>
              <w:ind w:firstLine="0"/>
              <w:jc w:val="left"/>
              <w:rPr>
                <w:bCs/>
                <w:sz w:val="28"/>
                <w:szCs w:val="28"/>
              </w:rPr>
            </w:pPr>
            <w:r w:rsidRPr="00967F65">
              <w:rPr>
                <w:bCs/>
                <w:sz w:val="28"/>
                <w:szCs w:val="28"/>
              </w:rPr>
              <w:t>Родившихся</w:t>
            </w:r>
          </w:p>
        </w:tc>
        <w:tc>
          <w:tcPr>
            <w:tcW w:w="992" w:type="dxa"/>
            <w:tcBorders>
              <w:top w:val="single" w:sz="4" w:space="0" w:color="auto"/>
              <w:left w:val="single" w:sz="4" w:space="0" w:color="auto"/>
              <w:bottom w:val="single" w:sz="4" w:space="0" w:color="auto"/>
              <w:right w:val="single" w:sz="4" w:space="0" w:color="auto"/>
            </w:tcBorders>
            <w:vAlign w:val="bottom"/>
          </w:tcPr>
          <w:p w14:paraId="42390B4F" w14:textId="77777777" w:rsidR="00496C7E" w:rsidRPr="003B77DF" w:rsidRDefault="00496C7E" w:rsidP="00732EF5">
            <w:pPr>
              <w:widowControl w:val="0"/>
              <w:ind w:firstLine="0"/>
              <w:jc w:val="center"/>
              <w:rPr>
                <w:sz w:val="28"/>
                <w:szCs w:val="28"/>
              </w:rPr>
            </w:pPr>
            <w:r w:rsidRPr="003B77DF">
              <w:rPr>
                <w:sz w:val="28"/>
                <w:szCs w:val="28"/>
              </w:rPr>
              <w:t>2311</w:t>
            </w:r>
          </w:p>
        </w:tc>
        <w:tc>
          <w:tcPr>
            <w:tcW w:w="1134" w:type="dxa"/>
            <w:tcBorders>
              <w:top w:val="single" w:sz="4" w:space="0" w:color="auto"/>
              <w:left w:val="single" w:sz="4" w:space="0" w:color="auto"/>
              <w:bottom w:val="single" w:sz="4" w:space="0" w:color="auto"/>
              <w:right w:val="single" w:sz="4" w:space="0" w:color="auto"/>
            </w:tcBorders>
            <w:vAlign w:val="bottom"/>
          </w:tcPr>
          <w:p w14:paraId="21739EAE" w14:textId="77777777" w:rsidR="00496C7E" w:rsidRPr="00C7010B" w:rsidRDefault="00496C7E" w:rsidP="00732EF5">
            <w:pPr>
              <w:widowControl w:val="0"/>
              <w:ind w:firstLine="0"/>
              <w:jc w:val="center"/>
              <w:rPr>
                <w:sz w:val="28"/>
                <w:szCs w:val="28"/>
              </w:rPr>
            </w:pPr>
            <w:r w:rsidRPr="00C7010B">
              <w:rPr>
                <w:sz w:val="28"/>
                <w:szCs w:val="28"/>
              </w:rPr>
              <w:t>2242</w:t>
            </w:r>
          </w:p>
        </w:tc>
        <w:tc>
          <w:tcPr>
            <w:tcW w:w="1560" w:type="dxa"/>
            <w:tcBorders>
              <w:top w:val="single" w:sz="4" w:space="0" w:color="auto"/>
              <w:left w:val="single" w:sz="4" w:space="0" w:color="auto"/>
              <w:bottom w:val="single" w:sz="4" w:space="0" w:color="auto"/>
              <w:right w:val="single" w:sz="4" w:space="0" w:color="auto"/>
            </w:tcBorders>
            <w:vAlign w:val="bottom"/>
          </w:tcPr>
          <w:p w14:paraId="6B9B4FE7" w14:textId="77777777" w:rsidR="00496C7E" w:rsidRPr="009E67C5" w:rsidRDefault="00496C7E" w:rsidP="00732EF5">
            <w:pPr>
              <w:widowControl w:val="0"/>
              <w:ind w:firstLine="0"/>
              <w:jc w:val="center"/>
              <w:rPr>
                <w:sz w:val="28"/>
                <w:szCs w:val="28"/>
                <w:highlight w:val="yellow"/>
              </w:rPr>
            </w:pPr>
            <w:r w:rsidRPr="008D3CA8">
              <w:rPr>
                <w:sz w:val="28"/>
                <w:szCs w:val="28"/>
              </w:rPr>
              <w:t>-69</w:t>
            </w:r>
          </w:p>
        </w:tc>
        <w:tc>
          <w:tcPr>
            <w:tcW w:w="992" w:type="dxa"/>
            <w:tcBorders>
              <w:top w:val="single" w:sz="4" w:space="0" w:color="auto"/>
              <w:left w:val="single" w:sz="4" w:space="0" w:color="auto"/>
              <w:bottom w:val="single" w:sz="4" w:space="0" w:color="auto"/>
              <w:right w:val="single" w:sz="4" w:space="0" w:color="auto"/>
            </w:tcBorders>
            <w:vAlign w:val="bottom"/>
          </w:tcPr>
          <w:p w14:paraId="405530D4" w14:textId="77777777" w:rsidR="00496C7E" w:rsidRPr="008D3CA8" w:rsidRDefault="00496C7E" w:rsidP="00732EF5">
            <w:pPr>
              <w:widowControl w:val="0"/>
              <w:ind w:firstLine="0"/>
              <w:jc w:val="center"/>
              <w:rPr>
                <w:sz w:val="28"/>
                <w:szCs w:val="28"/>
              </w:rPr>
            </w:pPr>
            <w:r w:rsidRPr="008D3CA8">
              <w:rPr>
                <w:sz w:val="28"/>
                <w:szCs w:val="28"/>
              </w:rPr>
              <w:t>97,0</w:t>
            </w:r>
          </w:p>
        </w:tc>
        <w:tc>
          <w:tcPr>
            <w:tcW w:w="1134" w:type="dxa"/>
            <w:tcBorders>
              <w:top w:val="single" w:sz="4" w:space="0" w:color="auto"/>
              <w:left w:val="single" w:sz="4" w:space="0" w:color="auto"/>
              <w:bottom w:val="single" w:sz="4" w:space="0" w:color="auto"/>
              <w:right w:val="single" w:sz="4" w:space="0" w:color="auto"/>
            </w:tcBorders>
            <w:vAlign w:val="bottom"/>
          </w:tcPr>
          <w:p w14:paraId="1F3EFBAD" w14:textId="77777777" w:rsidR="00496C7E" w:rsidRPr="008D3CA8" w:rsidRDefault="00496C7E" w:rsidP="00732EF5">
            <w:pPr>
              <w:widowControl w:val="0"/>
              <w:ind w:firstLine="0"/>
              <w:jc w:val="center"/>
              <w:rPr>
                <w:sz w:val="28"/>
                <w:szCs w:val="28"/>
              </w:rPr>
            </w:pPr>
            <w:r w:rsidRPr="008D3CA8">
              <w:rPr>
                <w:sz w:val="28"/>
                <w:szCs w:val="28"/>
              </w:rPr>
              <w:t>6,8</w:t>
            </w:r>
          </w:p>
        </w:tc>
        <w:tc>
          <w:tcPr>
            <w:tcW w:w="1134" w:type="dxa"/>
            <w:tcBorders>
              <w:top w:val="single" w:sz="4" w:space="0" w:color="auto"/>
              <w:left w:val="single" w:sz="4" w:space="0" w:color="auto"/>
              <w:bottom w:val="single" w:sz="4" w:space="0" w:color="auto"/>
            </w:tcBorders>
            <w:vAlign w:val="bottom"/>
          </w:tcPr>
          <w:p w14:paraId="4E49DA56" w14:textId="77777777" w:rsidR="00496C7E" w:rsidRPr="006A2D4D" w:rsidRDefault="00496C7E" w:rsidP="00732EF5">
            <w:pPr>
              <w:widowControl w:val="0"/>
              <w:ind w:firstLine="0"/>
              <w:jc w:val="center"/>
              <w:rPr>
                <w:sz w:val="28"/>
                <w:szCs w:val="28"/>
              </w:rPr>
            </w:pPr>
            <w:r w:rsidRPr="006A2D4D">
              <w:rPr>
                <w:sz w:val="28"/>
                <w:szCs w:val="28"/>
              </w:rPr>
              <w:t>6,7</w:t>
            </w:r>
          </w:p>
        </w:tc>
      </w:tr>
      <w:tr w:rsidR="00496C7E" w:rsidRPr="009E67C5" w14:paraId="06EB7E5F" w14:textId="77777777" w:rsidTr="00732EF5">
        <w:trPr>
          <w:trHeight w:val="210"/>
        </w:trPr>
        <w:tc>
          <w:tcPr>
            <w:tcW w:w="2410" w:type="dxa"/>
            <w:tcBorders>
              <w:top w:val="single" w:sz="4" w:space="0" w:color="auto"/>
              <w:bottom w:val="single" w:sz="4" w:space="0" w:color="auto"/>
              <w:right w:val="single" w:sz="4" w:space="0" w:color="auto"/>
            </w:tcBorders>
            <w:vAlign w:val="center"/>
          </w:tcPr>
          <w:p w14:paraId="6C3469F8" w14:textId="77777777" w:rsidR="00496C7E" w:rsidRPr="00967F65" w:rsidRDefault="00496C7E" w:rsidP="00732EF5">
            <w:pPr>
              <w:widowControl w:val="0"/>
              <w:ind w:firstLine="0"/>
              <w:jc w:val="left"/>
              <w:rPr>
                <w:bCs/>
                <w:sz w:val="28"/>
                <w:szCs w:val="28"/>
              </w:rPr>
            </w:pPr>
            <w:r w:rsidRPr="00967F65">
              <w:rPr>
                <w:bCs/>
                <w:sz w:val="28"/>
                <w:szCs w:val="28"/>
              </w:rPr>
              <w:t>Умерших</w:t>
            </w:r>
          </w:p>
        </w:tc>
        <w:tc>
          <w:tcPr>
            <w:tcW w:w="992" w:type="dxa"/>
            <w:tcBorders>
              <w:top w:val="single" w:sz="4" w:space="0" w:color="auto"/>
              <w:left w:val="single" w:sz="4" w:space="0" w:color="auto"/>
              <w:bottom w:val="single" w:sz="4" w:space="0" w:color="auto"/>
              <w:right w:val="single" w:sz="4" w:space="0" w:color="auto"/>
            </w:tcBorders>
            <w:vAlign w:val="bottom"/>
          </w:tcPr>
          <w:p w14:paraId="31D22E08" w14:textId="77777777" w:rsidR="00496C7E" w:rsidRPr="003B77DF" w:rsidRDefault="00496C7E" w:rsidP="00732EF5">
            <w:pPr>
              <w:widowControl w:val="0"/>
              <w:ind w:firstLine="0"/>
              <w:jc w:val="center"/>
              <w:rPr>
                <w:sz w:val="28"/>
                <w:szCs w:val="28"/>
              </w:rPr>
            </w:pPr>
            <w:r w:rsidRPr="003B77DF">
              <w:rPr>
                <w:sz w:val="28"/>
                <w:szCs w:val="28"/>
              </w:rPr>
              <w:t>4638</w:t>
            </w:r>
          </w:p>
        </w:tc>
        <w:tc>
          <w:tcPr>
            <w:tcW w:w="1134" w:type="dxa"/>
            <w:tcBorders>
              <w:top w:val="single" w:sz="4" w:space="0" w:color="auto"/>
              <w:left w:val="single" w:sz="4" w:space="0" w:color="auto"/>
              <w:bottom w:val="single" w:sz="4" w:space="0" w:color="auto"/>
              <w:right w:val="single" w:sz="4" w:space="0" w:color="auto"/>
            </w:tcBorders>
            <w:vAlign w:val="bottom"/>
          </w:tcPr>
          <w:p w14:paraId="673CB8B4" w14:textId="77777777" w:rsidR="00496C7E" w:rsidRPr="00C7010B" w:rsidRDefault="00496C7E" w:rsidP="00732EF5">
            <w:pPr>
              <w:widowControl w:val="0"/>
              <w:ind w:firstLine="0"/>
              <w:jc w:val="center"/>
              <w:rPr>
                <w:sz w:val="28"/>
                <w:szCs w:val="28"/>
              </w:rPr>
            </w:pPr>
            <w:r w:rsidRPr="00C7010B">
              <w:rPr>
                <w:sz w:val="28"/>
                <w:szCs w:val="28"/>
              </w:rPr>
              <w:t>4192</w:t>
            </w:r>
          </w:p>
        </w:tc>
        <w:tc>
          <w:tcPr>
            <w:tcW w:w="1560" w:type="dxa"/>
            <w:tcBorders>
              <w:top w:val="single" w:sz="4" w:space="0" w:color="auto"/>
              <w:left w:val="single" w:sz="4" w:space="0" w:color="auto"/>
              <w:bottom w:val="single" w:sz="4" w:space="0" w:color="auto"/>
              <w:right w:val="single" w:sz="4" w:space="0" w:color="auto"/>
            </w:tcBorders>
            <w:vAlign w:val="bottom"/>
          </w:tcPr>
          <w:p w14:paraId="1F86BC64" w14:textId="77777777" w:rsidR="00496C7E" w:rsidRPr="009E67C5" w:rsidRDefault="00496C7E" w:rsidP="00732EF5">
            <w:pPr>
              <w:widowControl w:val="0"/>
              <w:ind w:firstLine="0"/>
              <w:jc w:val="center"/>
              <w:rPr>
                <w:sz w:val="28"/>
                <w:szCs w:val="28"/>
                <w:highlight w:val="yellow"/>
              </w:rPr>
            </w:pPr>
            <w:r w:rsidRPr="008D3CA8">
              <w:rPr>
                <w:sz w:val="28"/>
                <w:szCs w:val="28"/>
              </w:rPr>
              <w:t>-446</w:t>
            </w:r>
          </w:p>
        </w:tc>
        <w:tc>
          <w:tcPr>
            <w:tcW w:w="992" w:type="dxa"/>
            <w:tcBorders>
              <w:top w:val="single" w:sz="4" w:space="0" w:color="auto"/>
              <w:left w:val="single" w:sz="4" w:space="0" w:color="auto"/>
              <w:bottom w:val="single" w:sz="4" w:space="0" w:color="auto"/>
              <w:right w:val="single" w:sz="4" w:space="0" w:color="auto"/>
            </w:tcBorders>
            <w:vAlign w:val="bottom"/>
          </w:tcPr>
          <w:p w14:paraId="0EF60A7E" w14:textId="77777777" w:rsidR="00496C7E" w:rsidRPr="008D3CA8" w:rsidRDefault="00496C7E" w:rsidP="00732EF5">
            <w:pPr>
              <w:widowControl w:val="0"/>
              <w:ind w:firstLine="0"/>
              <w:jc w:val="center"/>
              <w:rPr>
                <w:sz w:val="28"/>
                <w:szCs w:val="28"/>
              </w:rPr>
            </w:pPr>
            <w:r w:rsidRPr="008D3CA8">
              <w:rPr>
                <w:sz w:val="28"/>
                <w:szCs w:val="28"/>
              </w:rPr>
              <w:t>90,4</w:t>
            </w:r>
          </w:p>
        </w:tc>
        <w:tc>
          <w:tcPr>
            <w:tcW w:w="1134" w:type="dxa"/>
            <w:tcBorders>
              <w:top w:val="single" w:sz="4" w:space="0" w:color="auto"/>
              <w:left w:val="single" w:sz="4" w:space="0" w:color="auto"/>
              <w:bottom w:val="single" w:sz="4" w:space="0" w:color="auto"/>
              <w:right w:val="single" w:sz="4" w:space="0" w:color="auto"/>
            </w:tcBorders>
            <w:vAlign w:val="bottom"/>
          </w:tcPr>
          <w:p w14:paraId="0FFD462A" w14:textId="77777777" w:rsidR="00496C7E" w:rsidRPr="008D3CA8" w:rsidRDefault="00496C7E" w:rsidP="00732EF5">
            <w:pPr>
              <w:widowControl w:val="0"/>
              <w:ind w:firstLine="0"/>
              <w:jc w:val="center"/>
              <w:rPr>
                <w:sz w:val="28"/>
                <w:szCs w:val="28"/>
              </w:rPr>
            </w:pPr>
            <w:r w:rsidRPr="008D3CA8">
              <w:rPr>
                <w:sz w:val="28"/>
                <w:szCs w:val="28"/>
              </w:rPr>
              <w:t>13,7</w:t>
            </w:r>
          </w:p>
        </w:tc>
        <w:tc>
          <w:tcPr>
            <w:tcW w:w="1134" w:type="dxa"/>
            <w:tcBorders>
              <w:top w:val="single" w:sz="4" w:space="0" w:color="auto"/>
              <w:left w:val="single" w:sz="4" w:space="0" w:color="auto"/>
              <w:bottom w:val="single" w:sz="4" w:space="0" w:color="auto"/>
            </w:tcBorders>
            <w:vAlign w:val="bottom"/>
          </w:tcPr>
          <w:p w14:paraId="02796A31" w14:textId="77777777" w:rsidR="00496C7E" w:rsidRPr="006A2D4D" w:rsidRDefault="00496C7E" w:rsidP="00732EF5">
            <w:pPr>
              <w:widowControl w:val="0"/>
              <w:ind w:firstLine="0"/>
              <w:jc w:val="center"/>
              <w:rPr>
                <w:sz w:val="28"/>
                <w:szCs w:val="28"/>
              </w:rPr>
            </w:pPr>
            <w:r w:rsidRPr="006A2D4D">
              <w:rPr>
                <w:sz w:val="28"/>
                <w:szCs w:val="28"/>
              </w:rPr>
              <w:t>12,5</w:t>
            </w:r>
          </w:p>
        </w:tc>
      </w:tr>
      <w:tr w:rsidR="00496C7E" w:rsidRPr="009E67C5" w14:paraId="5F75A8FC" w14:textId="77777777" w:rsidTr="00732EF5">
        <w:tc>
          <w:tcPr>
            <w:tcW w:w="2410" w:type="dxa"/>
            <w:tcBorders>
              <w:top w:val="single" w:sz="4" w:space="0" w:color="auto"/>
              <w:bottom w:val="single" w:sz="4" w:space="0" w:color="auto"/>
              <w:right w:val="single" w:sz="4" w:space="0" w:color="auto"/>
            </w:tcBorders>
            <w:vAlign w:val="center"/>
          </w:tcPr>
          <w:p w14:paraId="135BA835" w14:textId="77777777" w:rsidR="00496C7E" w:rsidRPr="00967F65" w:rsidRDefault="00496C7E" w:rsidP="00732EF5">
            <w:pPr>
              <w:widowControl w:val="0"/>
              <w:ind w:firstLine="0"/>
              <w:jc w:val="left"/>
              <w:rPr>
                <w:bCs/>
                <w:sz w:val="28"/>
                <w:szCs w:val="28"/>
              </w:rPr>
            </w:pPr>
            <w:r w:rsidRPr="00967F65">
              <w:rPr>
                <w:bCs/>
                <w:sz w:val="28"/>
                <w:szCs w:val="28"/>
              </w:rPr>
              <w:t>В том числе детей</w:t>
            </w:r>
          </w:p>
          <w:p w14:paraId="3E50AB5F" w14:textId="77777777" w:rsidR="00496C7E" w:rsidRPr="00967F65" w:rsidRDefault="00496C7E" w:rsidP="00732EF5">
            <w:pPr>
              <w:widowControl w:val="0"/>
              <w:ind w:firstLine="0"/>
              <w:jc w:val="left"/>
              <w:rPr>
                <w:bCs/>
                <w:sz w:val="28"/>
                <w:szCs w:val="28"/>
              </w:rPr>
            </w:pPr>
            <w:r w:rsidRPr="00967F65">
              <w:rPr>
                <w:bCs/>
                <w:sz w:val="28"/>
                <w:szCs w:val="28"/>
              </w:rPr>
              <w:t>в возрасте до 1 года</w:t>
            </w:r>
          </w:p>
        </w:tc>
        <w:tc>
          <w:tcPr>
            <w:tcW w:w="992" w:type="dxa"/>
            <w:tcBorders>
              <w:top w:val="single" w:sz="4" w:space="0" w:color="auto"/>
              <w:left w:val="single" w:sz="4" w:space="0" w:color="auto"/>
              <w:bottom w:val="single" w:sz="4" w:space="0" w:color="auto"/>
              <w:right w:val="single" w:sz="4" w:space="0" w:color="auto"/>
            </w:tcBorders>
            <w:vAlign w:val="bottom"/>
          </w:tcPr>
          <w:p w14:paraId="37CB39F6" w14:textId="77777777" w:rsidR="00496C7E" w:rsidRPr="003B77DF" w:rsidRDefault="00496C7E" w:rsidP="00732EF5">
            <w:pPr>
              <w:widowControl w:val="0"/>
              <w:ind w:firstLine="0"/>
              <w:jc w:val="center"/>
              <w:rPr>
                <w:sz w:val="28"/>
                <w:szCs w:val="28"/>
              </w:rPr>
            </w:pPr>
            <w:r w:rsidRPr="003B77DF">
              <w:rPr>
                <w:sz w:val="28"/>
                <w:szCs w:val="28"/>
              </w:rPr>
              <w:t>9</w:t>
            </w:r>
          </w:p>
        </w:tc>
        <w:tc>
          <w:tcPr>
            <w:tcW w:w="1134" w:type="dxa"/>
            <w:tcBorders>
              <w:top w:val="single" w:sz="4" w:space="0" w:color="auto"/>
              <w:left w:val="single" w:sz="4" w:space="0" w:color="auto"/>
              <w:bottom w:val="single" w:sz="4" w:space="0" w:color="auto"/>
              <w:right w:val="single" w:sz="4" w:space="0" w:color="auto"/>
            </w:tcBorders>
            <w:vAlign w:val="bottom"/>
          </w:tcPr>
          <w:p w14:paraId="0A7B5774" w14:textId="77777777" w:rsidR="00496C7E" w:rsidRPr="00C7010B" w:rsidRDefault="00496C7E" w:rsidP="00732EF5">
            <w:pPr>
              <w:widowControl w:val="0"/>
              <w:ind w:firstLine="0"/>
              <w:jc w:val="center"/>
              <w:rPr>
                <w:sz w:val="28"/>
                <w:szCs w:val="28"/>
              </w:rPr>
            </w:pPr>
            <w:r w:rsidRPr="00C7010B">
              <w:rPr>
                <w:sz w:val="28"/>
                <w:szCs w:val="28"/>
              </w:rPr>
              <w:t>13</w:t>
            </w:r>
          </w:p>
        </w:tc>
        <w:tc>
          <w:tcPr>
            <w:tcW w:w="1560" w:type="dxa"/>
            <w:tcBorders>
              <w:top w:val="single" w:sz="4" w:space="0" w:color="auto"/>
              <w:left w:val="single" w:sz="4" w:space="0" w:color="auto"/>
              <w:bottom w:val="single" w:sz="4" w:space="0" w:color="auto"/>
              <w:right w:val="single" w:sz="4" w:space="0" w:color="auto"/>
            </w:tcBorders>
            <w:vAlign w:val="bottom"/>
          </w:tcPr>
          <w:p w14:paraId="38D6C2C0" w14:textId="77777777" w:rsidR="00496C7E" w:rsidRPr="008D3CA8" w:rsidRDefault="00496C7E" w:rsidP="00732EF5">
            <w:pPr>
              <w:widowControl w:val="0"/>
              <w:ind w:firstLine="0"/>
              <w:jc w:val="center"/>
              <w:rPr>
                <w:sz w:val="28"/>
                <w:szCs w:val="28"/>
              </w:rPr>
            </w:pPr>
            <w:r w:rsidRPr="008D3CA8">
              <w:rPr>
                <w:sz w:val="28"/>
                <w:szCs w:val="28"/>
              </w:rPr>
              <w:t>4</w:t>
            </w:r>
          </w:p>
        </w:tc>
        <w:tc>
          <w:tcPr>
            <w:tcW w:w="992" w:type="dxa"/>
            <w:tcBorders>
              <w:top w:val="single" w:sz="4" w:space="0" w:color="auto"/>
              <w:left w:val="single" w:sz="4" w:space="0" w:color="auto"/>
              <w:bottom w:val="single" w:sz="4" w:space="0" w:color="auto"/>
              <w:right w:val="single" w:sz="4" w:space="0" w:color="auto"/>
            </w:tcBorders>
            <w:vAlign w:val="bottom"/>
          </w:tcPr>
          <w:p w14:paraId="21FA0FC7" w14:textId="77777777" w:rsidR="00496C7E" w:rsidRPr="008D3CA8" w:rsidRDefault="00496C7E" w:rsidP="00732EF5">
            <w:pPr>
              <w:widowControl w:val="0"/>
              <w:ind w:firstLine="0"/>
              <w:jc w:val="center"/>
              <w:rPr>
                <w:sz w:val="28"/>
                <w:szCs w:val="28"/>
              </w:rPr>
            </w:pPr>
            <w:r w:rsidRPr="008D3CA8">
              <w:rPr>
                <w:sz w:val="28"/>
                <w:szCs w:val="28"/>
              </w:rPr>
              <w:t>144,4</w:t>
            </w:r>
          </w:p>
        </w:tc>
        <w:tc>
          <w:tcPr>
            <w:tcW w:w="1134" w:type="dxa"/>
            <w:tcBorders>
              <w:top w:val="single" w:sz="4" w:space="0" w:color="auto"/>
              <w:left w:val="single" w:sz="4" w:space="0" w:color="auto"/>
              <w:bottom w:val="single" w:sz="4" w:space="0" w:color="auto"/>
              <w:right w:val="single" w:sz="4" w:space="0" w:color="auto"/>
            </w:tcBorders>
            <w:vAlign w:val="bottom"/>
          </w:tcPr>
          <w:p w14:paraId="113BF879" w14:textId="77777777" w:rsidR="00496C7E" w:rsidRPr="008D3CA8" w:rsidRDefault="00496C7E" w:rsidP="00732EF5">
            <w:pPr>
              <w:widowControl w:val="0"/>
              <w:ind w:firstLine="0"/>
              <w:jc w:val="center"/>
              <w:rPr>
                <w:sz w:val="28"/>
                <w:szCs w:val="28"/>
              </w:rPr>
            </w:pPr>
            <w:r w:rsidRPr="008D3CA8">
              <w:rPr>
                <w:sz w:val="28"/>
                <w:szCs w:val="28"/>
              </w:rPr>
              <w:t>3,4*</w:t>
            </w:r>
          </w:p>
        </w:tc>
        <w:tc>
          <w:tcPr>
            <w:tcW w:w="1134" w:type="dxa"/>
            <w:tcBorders>
              <w:top w:val="single" w:sz="4" w:space="0" w:color="auto"/>
              <w:left w:val="single" w:sz="4" w:space="0" w:color="auto"/>
              <w:bottom w:val="single" w:sz="4" w:space="0" w:color="auto"/>
            </w:tcBorders>
            <w:vAlign w:val="bottom"/>
          </w:tcPr>
          <w:p w14:paraId="44B7EFC1" w14:textId="77777777" w:rsidR="00496C7E" w:rsidRPr="006A2D4D" w:rsidRDefault="00496C7E" w:rsidP="00732EF5">
            <w:pPr>
              <w:widowControl w:val="0"/>
              <w:ind w:firstLine="0"/>
              <w:jc w:val="center"/>
              <w:rPr>
                <w:sz w:val="28"/>
                <w:szCs w:val="28"/>
              </w:rPr>
            </w:pPr>
            <w:r w:rsidRPr="006A2D4D">
              <w:rPr>
                <w:sz w:val="28"/>
                <w:szCs w:val="28"/>
              </w:rPr>
              <w:t>2,5</w:t>
            </w:r>
            <w:r>
              <w:rPr>
                <w:sz w:val="28"/>
                <w:szCs w:val="28"/>
              </w:rPr>
              <w:t>*</w:t>
            </w:r>
          </w:p>
        </w:tc>
      </w:tr>
      <w:tr w:rsidR="00496C7E" w:rsidRPr="009E67C5" w14:paraId="4689EE9D" w14:textId="77777777" w:rsidTr="00732EF5">
        <w:tc>
          <w:tcPr>
            <w:tcW w:w="2410" w:type="dxa"/>
            <w:tcBorders>
              <w:top w:val="single" w:sz="4" w:space="0" w:color="auto"/>
              <w:bottom w:val="single" w:sz="4" w:space="0" w:color="auto"/>
              <w:right w:val="single" w:sz="4" w:space="0" w:color="auto"/>
            </w:tcBorders>
            <w:vAlign w:val="center"/>
          </w:tcPr>
          <w:p w14:paraId="3FE0BEA3" w14:textId="77777777" w:rsidR="00496C7E" w:rsidRPr="00967F65" w:rsidRDefault="00496C7E" w:rsidP="00732EF5">
            <w:pPr>
              <w:widowControl w:val="0"/>
              <w:ind w:firstLine="0"/>
              <w:jc w:val="left"/>
              <w:rPr>
                <w:bCs/>
                <w:sz w:val="28"/>
                <w:szCs w:val="28"/>
              </w:rPr>
            </w:pPr>
            <w:r w:rsidRPr="00967F65">
              <w:rPr>
                <w:bCs/>
                <w:sz w:val="28"/>
                <w:szCs w:val="28"/>
              </w:rPr>
              <w:t>Естественный прирост (убыль)</w:t>
            </w:r>
          </w:p>
        </w:tc>
        <w:tc>
          <w:tcPr>
            <w:tcW w:w="992" w:type="dxa"/>
            <w:tcBorders>
              <w:top w:val="single" w:sz="4" w:space="0" w:color="auto"/>
              <w:left w:val="single" w:sz="4" w:space="0" w:color="auto"/>
              <w:bottom w:val="single" w:sz="4" w:space="0" w:color="auto"/>
              <w:right w:val="single" w:sz="4" w:space="0" w:color="auto"/>
            </w:tcBorders>
            <w:vAlign w:val="bottom"/>
          </w:tcPr>
          <w:p w14:paraId="2BFE4D0E" w14:textId="77777777" w:rsidR="00496C7E" w:rsidRPr="00C7010B" w:rsidRDefault="00496C7E" w:rsidP="00732EF5">
            <w:pPr>
              <w:widowControl w:val="0"/>
              <w:ind w:firstLine="0"/>
              <w:jc w:val="center"/>
              <w:rPr>
                <w:sz w:val="28"/>
                <w:szCs w:val="28"/>
              </w:rPr>
            </w:pPr>
            <w:r w:rsidRPr="00C7010B">
              <w:rPr>
                <w:sz w:val="28"/>
                <w:szCs w:val="28"/>
              </w:rPr>
              <w:t>-2327</w:t>
            </w:r>
          </w:p>
        </w:tc>
        <w:tc>
          <w:tcPr>
            <w:tcW w:w="1134" w:type="dxa"/>
            <w:tcBorders>
              <w:top w:val="single" w:sz="4" w:space="0" w:color="auto"/>
              <w:left w:val="single" w:sz="4" w:space="0" w:color="auto"/>
              <w:bottom w:val="single" w:sz="4" w:space="0" w:color="auto"/>
              <w:right w:val="single" w:sz="4" w:space="0" w:color="auto"/>
            </w:tcBorders>
            <w:vAlign w:val="bottom"/>
          </w:tcPr>
          <w:p w14:paraId="55DEE3C2" w14:textId="77777777" w:rsidR="00496C7E" w:rsidRPr="00C7010B" w:rsidRDefault="00496C7E" w:rsidP="00732EF5">
            <w:pPr>
              <w:widowControl w:val="0"/>
              <w:ind w:firstLine="0"/>
              <w:jc w:val="center"/>
              <w:rPr>
                <w:sz w:val="28"/>
                <w:szCs w:val="28"/>
              </w:rPr>
            </w:pPr>
            <w:r w:rsidRPr="00C7010B">
              <w:rPr>
                <w:sz w:val="28"/>
                <w:szCs w:val="28"/>
              </w:rPr>
              <w:t>-1950</w:t>
            </w:r>
          </w:p>
        </w:tc>
        <w:tc>
          <w:tcPr>
            <w:tcW w:w="1560" w:type="dxa"/>
            <w:tcBorders>
              <w:top w:val="single" w:sz="4" w:space="0" w:color="auto"/>
              <w:left w:val="single" w:sz="4" w:space="0" w:color="auto"/>
              <w:bottom w:val="single" w:sz="4" w:space="0" w:color="auto"/>
              <w:right w:val="single" w:sz="4" w:space="0" w:color="auto"/>
            </w:tcBorders>
            <w:vAlign w:val="bottom"/>
          </w:tcPr>
          <w:p w14:paraId="62D462DD" w14:textId="77777777" w:rsidR="00496C7E" w:rsidRPr="00DA19C7" w:rsidRDefault="00496C7E" w:rsidP="00732EF5">
            <w:pPr>
              <w:widowControl w:val="0"/>
              <w:ind w:firstLine="0"/>
              <w:jc w:val="center"/>
              <w:rPr>
                <w:sz w:val="28"/>
                <w:szCs w:val="28"/>
              </w:rPr>
            </w:pPr>
            <w:r w:rsidRPr="00DA19C7">
              <w:rPr>
                <w:sz w:val="28"/>
                <w:szCs w:val="28"/>
              </w:rPr>
              <w:t>377</w:t>
            </w:r>
          </w:p>
        </w:tc>
        <w:tc>
          <w:tcPr>
            <w:tcW w:w="992" w:type="dxa"/>
            <w:tcBorders>
              <w:top w:val="single" w:sz="4" w:space="0" w:color="auto"/>
              <w:left w:val="single" w:sz="4" w:space="0" w:color="auto"/>
              <w:bottom w:val="single" w:sz="4" w:space="0" w:color="auto"/>
              <w:right w:val="single" w:sz="4" w:space="0" w:color="auto"/>
            </w:tcBorders>
            <w:vAlign w:val="bottom"/>
          </w:tcPr>
          <w:p w14:paraId="08E1ACE1" w14:textId="77777777" w:rsidR="00496C7E" w:rsidRPr="008D3CA8" w:rsidRDefault="00496C7E" w:rsidP="00732EF5">
            <w:pPr>
              <w:widowControl w:val="0"/>
              <w:ind w:left="-108" w:firstLine="0"/>
              <w:jc w:val="center"/>
              <w:rPr>
                <w:sz w:val="28"/>
                <w:szCs w:val="28"/>
              </w:rPr>
            </w:pPr>
            <w:r w:rsidRPr="008D3CA8">
              <w:rPr>
                <w:sz w:val="28"/>
                <w:szCs w:val="28"/>
              </w:rPr>
              <w:t>83,8</w:t>
            </w:r>
          </w:p>
        </w:tc>
        <w:tc>
          <w:tcPr>
            <w:tcW w:w="1134" w:type="dxa"/>
            <w:tcBorders>
              <w:top w:val="single" w:sz="4" w:space="0" w:color="auto"/>
              <w:left w:val="single" w:sz="4" w:space="0" w:color="auto"/>
              <w:bottom w:val="single" w:sz="4" w:space="0" w:color="auto"/>
              <w:right w:val="single" w:sz="4" w:space="0" w:color="auto"/>
            </w:tcBorders>
            <w:vAlign w:val="bottom"/>
          </w:tcPr>
          <w:p w14:paraId="54B1D920" w14:textId="77777777" w:rsidR="00496C7E" w:rsidRPr="008D3CA8" w:rsidRDefault="00496C7E" w:rsidP="00732EF5">
            <w:pPr>
              <w:widowControl w:val="0"/>
              <w:ind w:firstLine="0"/>
              <w:jc w:val="center"/>
              <w:rPr>
                <w:sz w:val="28"/>
                <w:szCs w:val="28"/>
              </w:rPr>
            </w:pPr>
            <w:r w:rsidRPr="008D3CA8">
              <w:rPr>
                <w:sz w:val="28"/>
                <w:szCs w:val="28"/>
              </w:rPr>
              <w:t>-6,9</w:t>
            </w:r>
          </w:p>
        </w:tc>
        <w:tc>
          <w:tcPr>
            <w:tcW w:w="1134" w:type="dxa"/>
            <w:tcBorders>
              <w:top w:val="single" w:sz="4" w:space="0" w:color="auto"/>
              <w:left w:val="single" w:sz="4" w:space="0" w:color="auto"/>
              <w:bottom w:val="single" w:sz="4" w:space="0" w:color="auto"/>
            </w:tcBorders>
            <w:vAlign w:val="bottom"/>
          </w:tcPr>
          <w:p w14:paraId="45E392F7" w14:textId="77777777" w:rsidR="00496C7E" w:rsidRPr="006A2D4D" w:rsidRDefault="00496C7E" w:rsidP="00732EF5">
            <w:pPr>
              <w:widowControl w:val="0"/>
              <w:ind w:firstLine="0"/>
              <w:jc w:val="center"/>
              <w:rPr>
                <w:sz w:val="28"/>
                <w:szCs w:val="28"/>
              </w:rPr>
            </w:pPr>
            <w:r w:rsidRPr="006A2D4D">
              <w:rPr>
                <w:sz w:val="28"/>
                <w:szCs w:val="28"/>
              </w:rPr>
              <w:t>-5,8</w:t>
            </w:r>
          </w:p>
        </w:tc>
      </w:tr>
    </w:tbl>
    <w:p w14:paraId="3493D18E" w14:textId="77777777" w:rsidR="004B1138" w:rsidRPr="006A2D4D" w:rsidRDefault="004B1138" w:rsidP="004B1138">
      <w:pPr>
        <w:pStyle w:val="aff0"/>
        <w:spacing w:line="276" w:lineRule="auto"/>
        <w:rPr>
          <w:sz w:val="24"/>
          <w:szCs w:val="24"/>
        </w:rPr>
      </w:pPr>
      <w:r w:rsidRPr="006A2D4D">
        <w:rPr>
          <w:sz w:val="24"/>
          <w:szCs w:val="24"/>
        </w:rPr>
        <w:t>* на 1000 родившихся.</w:t>
      </w:r>
    </w:p>
    <w:p w14:paraId="25DB0A3B" w14:textId="77777777" w:rsidR="00FB7175" w:rsidRDefault="00FB7175" w:rsidP="004B1138">
      <w:pPr>
        <w:pStyle w:val="aff0"/>
        <w:spacing w:line="276" w:lineRule="auto"/>
        <w:rPr>
          <w:szCs w:val="28"/>
        </w:rPr>
      </w:pPr>
    </w:p>
    <w:p w14:paraId="5F244483" w14:textId="77777777" w:rsidR="004B1138" w:rsidRDefault="004B1138" w:rsidP="00AB4F51">
      <w:pPr>
        <w:pStyle w:val="aff0"/>
        <w:spacing w:line="276" w:lineRule="auto"/>
        <w:rPr>
          <w:szCs w:val="28"/>
        </w:rPr>
      </w:pPr>
      <w:r w:rsidRPr="001560F2">
        <w:rPr>
          <w:szCs w:val="28"/>
        </w:rPr>
        <w:t xml:space="preserve">Таким образом, по итогам </w:t>
      </w:r>
      <w:r w:rsidRPr="001560F2">
        <w:rPr>
          <w:rFonts w:eastAsiaTheme="minorEastAsia"/>
          <w:szCs w:val="28"/>
          <w:lang w:val="en-US" w:eastAsia="ru-RU"/>
        </w:rPr>
        <w:t>I</w:t>
      </w:r>
      <w:r>
        <w:rPr>
          <w:szCs w:val="28"/>
        </w:rPr>
        <w:t xml:space="preserve"> полугодия текущего года демографическая ситуация городского округа Тольятти характеризуется с одной стороны, снижением показателей смертности и миграционной убыли, с другой – </w:t>
      </w:r>
      <w:r w:rsidR="009A4708">
        <w:rPr>
          <w:szCs w:val="28"/>
        </w:rPr>
        <w:t>снижение</w:t>
      </w:r>
      <w:r>
        <w:rPr>
          <w:szCs w:val="28"/>
        </w:rPr>
        <w:t xml:space="preserve"> рождаемости.</w:t>
      </w:r>
    </w:p>
    <w:p w14:paraId="0D652F95" w14:textId="77777777" w:rsidR="00DE1633" w:rsidRDefault="00DE1633" w:rsidP="00AB4F51">
      <w:pPr>
        <w:pStyle w:val="aff0"/>
        <w:spacing w:line="276" w:lineRule="auto"/>
        <w:rPr>
          <w:szCs w:val="28"/>
        </w:rPr>
      </w:pPr>
      <w:r w:rsidRPr="00DE1633">
        <w:rPr>
          <w:szCs w:val="28"/>
        </w:rPr>
        <w:t>В результате</w:t>
      </w:r>
      <w:r w:rsidRPr="00DE1633">
        <w:rPr>
          <w:rFonts w:eastAsia="Calibri"/>
          <w:bCs/>
          <w:szCs w:val="28"/>
          <w:lang w:eastAsia="en-US"/>
        </w:rPr>
        <w:t xml:space="preserve">, численность населения в городском округа Тольятти в среднегодовом выражении в 2023 году снизится значительнее, чем ожидалось ранее, и может составить 671,5 </w:t>
      </w:r>
      <w:r w:rsidRPr="00DE1633">
        <w:rPr>
          <w:szCs w:val="28"/>
        </w:rPr>
        <w:t>тыс. человек, что на 6,8 тыс. человек или 1,0% меньше, чем в 2022 году.</w:t>
      </w:r>
      <w:r w:rsidRPr="00CA7B0B">
        <w:rPr>
          <w:szCs w:val="28"/>
          <w:highlight w:val="yellow"/>
        </w:rPr>
        <w:t xml:space="preserve"> </w:t>
      </w:r>
    </w:p>
    <w:p w14:paraId="7DDF205F" w14:textId="77777777" w:rsidR="00DE1633" w:rsidRPr="00CA7B0B" w:rsidRDefault="00DE1633" w:rsidP="00AB4F51">
      <w:pPr>
        <w:pStyle w:val="aff0"/>
        <w:spacing w:line="276" w:lineRule="auto"/>
        <w:rPr>
          <w:szCs w:val="28"/>
        </w:rPr>
      </w:pPr>
      <w:r>
        <w:rPr>
          <w:szCs w:val="28"/>
        </w:rPr>
        <w:t xml:space="preserve">Следует отметить, что в результате проведения Всероссийской переписи населения 2020 Самарастатом скорректирован в сторону снижения показатель численности постоянного населения городского округа Тольятти за 2021 год, значение которого составило 687,518 тыс. человек </w:t>
      </w:r>
      <w:r w:rsidR="009136E1">
        <w:rPr>
          <w:szCs w:val="28"/>
        </w:rPr>
        <w:t xml:space="preserve">в среднем за год </w:t>
      </w:r>
      <w:r>
        <w:rPr>
          <w:szCs w:val="28"/>
        </w:rPr>
        <w:t>(</w:t>
      </w:r>
      <w:r w:rsidR="009136E1">
        <w:rPr>
          <w:szCs w:val="28"/>
        </w:rPr>
        <w:t xml:space="preserve">до ВПН 2020 </w:t>
      </w:r>
      <w:r w:rsidR="00E512DF">
        <w:rPr>
          <w:szCs w:val="28"/>
        </w:rPr>
        <w:t>составляла</w:t>
      </w:r>
      <w:r>
        <w:rPr>
          <w:szCs w:val="28"/>
        </w:rPr>
        <w:t xml:space="preserve"> </w:t>
      </w:r>
      <w:r w:rsidR="009136E1">
        <w:rPr>
          <w:szCs w:val="28"/>
        </w:rPr>
        <w:t>689,3 тыс. человек</w:t>
      </w:r>
      <w:r>
        <w:rPr>
          <w:szCs w:val="28"/>
        </w:rPr>
        <w:t>)</w:t>
      </w:r>
      <w:r w:rsidR="009136E1">
        <w:rPr>
          <w:szCs w:val="28"/>
        </w:rPr>
        <w:t>, что повлияло на снижение оценки значения показателя на 2023 год</w:t>
      </w:r>
      <w:r>
        <w:rPr>
          <w:szCs w:val="28"/>
        </w:rPr>
        <w:t>. При этом, показатели естественного и миграционного прироста улучшены относительно прогноза прошлого года в связи с улучшением ситуации со смертностью и миграци</w:t>
      </w:r>
      <w:r w:rsidR="00E512DF">
        <w:rPr>
          <w:szCs w:val="28"/>
        </w:rPr>
        <w:t>ей населения</w:t>
      </w:r>
      <w:r>
        <w:rPr>
          <w:szCs w:val="28"/>
        </w:rPr>
        <w:t>.</w:t>
      </w:r>
    </w:p>
    <w:p w14:paraId="73E9D405" w14:textId="77777777" w:rsidR="00F81B58" w:rsidRPr="004B1138" w:rsidRDefault="00F81B58" w:rsidP="00DE1633">
      <w:pPr>
        <w:pStyle w:val="230"/>
        <w:keepNext/>
        <w:keepLines/>
        <w:spacing w:before="120" w:after="0" w:line="276" w:lineRule="auto"/>
        <w:ind w:left="0" w:firstLine="0"/>
        <w:jc w:val="center"/>
        <w:rPr>
          <w:bCs/>
          <w:sz w:val="28"/>
          <w:szCs w:val="28"/>
        </w:rPr>
      </w:pPr>
      <w:r w:rsidRPr="004B1138">
        <w:rPr>
          <w:bCs/>
          <w:sz w:val="28"/>
          <w:szCs w:val="28"/>
        </w:rPr>
        <w:t>Ожидаемое выполнение прогнозных показа</w:t>
      </w:r>
      <w:r w:rsidR="004B1138" w:rsidRPr="004B1138">
        <w:rPr>
          <w:bCs/>
          <w:sz w:val="28"/>
          <w:szCs w:val="28"/>
        </w:rPr>
        <w:t>телей в сфере демографии на 2023</w:t>
      </w:r>
      <w:r w:rsidRPr="004B1138">
        <w:rPr>
          <w:bCs/>
          <w:sz w:val="28"/>
          <w:szCs w:val="28"/>
        </w:rPr>
        <w:t xml:space="preserve"> год</w:t>
      </w:r>
    </w:p>
    <w:tbl>
      <w:tblPr>
        <w:tblW w:w="0" w:type="auto"/>
        <w:tblInd w:w="108"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44"/>
        <w:gridCol w:w="1559"/>
        <w:gridCol w:w="1559"/>
        <w:gridCol w:w="1418"/>
        <w:gridCol w:w="1275"/>
      </w:tblGrid>
      <w:tr w:rsidR="003D440F" w:rsidRPr="009E67C5" w14:paraId="1032EEBE" w14:textId="77777777" w:rsidTr="00732EF5">
        <w:trPr>
          <w:tblHeader/>
        </w:trPr>
        <w:tc>
          <w:tcPr>
            <w:tcW w:w="3544" w:type="dxa"/>
            <w:vMerge w:val="restart"/>
            <w:vAlign w:val="center"/>
          </w:tcPr>
          <w:p w14:paraId="6C77B93A" w14:textId="77777777" w:rsidR="003D440F" w:rsidRPr="007326E2" w:rsidRDefault="003D440F" w:rsidP="00732EF5">
            <w:pPr>
              <w:pStyle w:val="230"/>
              <w:keepNext/>
              <w:keepLines/>
              <w:spacing w:after="0" w:line="240" w:lineRule="auto"/>
              <w:ind w:left="0" w:firstLine="0"/>
              <w:jc w:val="center"/>
              <w:rPr>
                <w:sz w:val="28"/>
                <w:szCs w:val="28"/>
              </w:rPr>
            </w:pPr>
            <w:r w:rsidRPr="007326E2">
              <w:rPr>
                <w:sz w:val="28"/>
                <w:szCs w:val="28"/>
              </w:rPr>
              <w:t>Показатели</w:t>
            </w:r>
          </w:p>
        </w:tc>
        <w:tc>
          <w:tcPr>
            <w:tcW w:w="1559" w:type="dxa"/>
            <w:vMerge w:val="restart"/>
            <w:vAlign w:val="center"/>
          </w:tcPr>
          <w:p w14:paraId="4809D830" w14:textId="77777777" w:rsidR="003D440F" w:rsidRPr="007326E2" w:rsidRDefault="003D440F" w:rsidP="00732EF5">
            <w:pPr>
              <w:pStyle w:val="230"/>
              <w:keepNext/>
              <w:keepLines/>
              <w:spacing w:after="0" w:line="240" w:lineRule="auto"/>
              <w:ind w:left="0" w:firstLine="0"/>
              <w:jc w:val="center"/>
              <w:rPr>
                <w:sz w:val="28"/>
                <w:szCs w:val="28"/>
              </w:rPr>
            </w:pPr>
            <w:r w:rsidRPr="007326E2">
              <w:rPr>
                <w:sz w:val="28"/>
                <w:szCs w:val="28"/>
              </w:rPr>
              <w:t>Единица измерения</w:t>
            </w:r>
          </w:p>
        </w:tc>
        <w:tc>
          <w:tcPr>
            <w:tcW w:w="2977" w:type="dxa"/>
            <w:gridSpan w:val="2"/>
            <w:vAlign w:val="center"/>
          </w:tcPr>
          <w:p w14:paraId="3CB7757E" w14:textId="77777777" w:rsidR="003D440F" w:rsidRPr="00F67D09" w:rsidRDefault="003D440F" w:rsidP="00732EF5">
            <w:pPr>
              <w:ind w:firstLine="0"/>
              <w:jc w:val="center"/>
              <w:rPr>
                <w:sz w:val="28"/>
                <w:szCs w:val="28"/>
              </w:rPr>
            </w:pPr>
            <w:r w:rsidRPr="00F67D09">
              <w:rPr>
                <w:sz w:val="28"/>
                <w:szCs w:val="28"/>
              </w:rPr>
              <w:t>Прогноз на 2023 год</w:t>
            </w:r>
          </w:p>
        </w:tc>
        <w:tc>
          <w:tcPr>
            <w:tcW w:w="1275" w:type="dxa"/>
            <w:vMerge w:val="restart"/>
            <w:vAlign w:val="center"/>
          </w:tcPr>
          <w:p w14:paraId="65232442" w14:textId="77777777" w:rsidR="003D440F" w:rsidRPr="00DD2EE9" w:rsidRDefault="003D440F" w:rsidP="00732EF5">
            <w:pPr>
              <w:ind w:firstLine="0"/>
              <w:jc w:val="center"/>
              <w:rPr>
                <w:sz w:val="28"/>
                <w:szCs w:val="28"/>
              </w:rPr>
            </w:pPr>
            <w:r w:rsidRPr="00DD2EE9">
              <w:rPr>
                <w:sz w:val="28"/>
                <w:szCs w:val="28"/>
              </w:rPr>
              <w:t>2023 год (оценка)</w:t>
            </w:r>
          </w:p>
        </w:tc>
      </w:tr>
      <w:tr w:rsidR="003878A0" w:rsidRPr="009E67C5" w14:paraId="0AAEE510" w14:textId="77777777" w:rsidTr="00AF78A6">
        <w:trPr>
          <w:tblHeader/>
        </w:trPr>
        <w:tc>
          <w:tcPr>
            <w:tcW w:w="3544" w:type="dxa"/>
            <w:vMerge/>
            <w:vAlign w:val="center"/>
          </w:tcPr>
          <w:p w14:paraId="0CFD9EAE" w14:textId="77777777" w:rsidR="003878A0" w:rsidRPr="007326E2" w:rsidRDefault="003878A0" w:rsidP="003878A0">
            <w:pPr>
              <w:pStyle w:val="230"/>
              <w:snapToGrid w:val="0"/>
              <w:spacing w:after="0" w:line="240" w:lineRule="auto"/>
              <w:ind w:left="0" w:firstLine="0"/>
              <w:jc w:val="center"/>
              <w:rPr>
                <w:sz w:val="28"/>
                <w:szCs w:val="28"/>
              </w:rPr>
            </w:pPr>
          </w:p>
        </w:tc>
        <w:tc>
          <w:tcPr>
            <w:tcW w:w="1559" w:type="dxa"/>
            <w:vMerge/>
            <w:vAlign w:val="center"/>
          </w:tcPr>
          <w:p w14:paraId="78BD40C4" w14:textId="77777777" w:rsidR="003878A0" w:rsidRPr="007326E2" w:rsidRDefault="003878A0" w:rsidP="003878A0">
            <w:pPr>
              <w:pStyle w:val="230"/>
              <w:snapToGrid w:val="0"/>
              <w:spacing w:after="0" w:line="240" w:lineRule="auto"/>
              <w:ind w:left="0" w:firstLine="0"/>
              <w:jc w:val="center"/>
              <w:rPr>
                <w:sz w:val="28"/>
                <w:szCs w:val="28"/>
              </w:rPr>
            </w:pPr>
          </w:p>
        </w:tc>
        <w:tc>
          <w:tcPr>
            <w:tcW w:w="1559" w:type="dxa"/>
            <w:tcBorders>
              <w:top w:val="single" w:sz="4" w:space="0" w:color="auto"/>
              <w:left w:val="nil"/>
              <w:bottom w:val="single" w:sz="4" w:space="0" w:color="auto"/>
              <w:right w:val="single" w:sz="4" w:space="0" w:color="auto"/>
            </w:tcBorders>
            <w:vAlign w:val="center"/>
          </w:tcPr>
          <w:p w14:paraId="0F6A8AF4" w14:textId="77777777" w:rsidR="003878A0" w:rsidRPr="00DD2EE9" w:rsidRDefault="003878A0" w:rsidP="003878A0">
            <w:pPr>
              <w:ind w:firstLine="0"/>
              <w:jc w:val="center"/>
              <w:rPr>
                <w:sz w:val="28"/>
                <w:szCs w:val="28"/>
              </w:rPr>
            </w:pPr>
            <w:r w:rsidRPr="00A227AD">
              <w:rPr>
                <w:bCs/>
                <w:sz w:val="28"/>
                <w:szCs w:val="28"/>
                <w:lang w:eastAsia="ru-RU"/>
              </w:rPr>
              <w:t>1 вариант</w:t>
            </w:r>
            <w:r>
              <w:rPr>
                <w:bCs/>
                <w:sz w:val="28"/>
                <w:szCs w:val="28"/>
                <w:lang w:eastAsia="ru-RU"/>
              </w:rPr>
              <w:t xml:space="preserve"> (консервативный)</w:t>
            </w:r>
          </w:p>
        </w:tc>
        <w:tc>
          <w:tcPr>
            <w:tcW w:w="1418" w:type="dxa"/>
            <w:tcBorders>
              <w:top w:val="single" w:sz="4" w:space="0" w:color="auto"/>
              <w:left w:val="nil"/>
              <w:bottom w:val="single" w:sz="4" w:space="0" w:color="auto"/>
              <w:right w:val="single" w:sz="4" w:space="0" w:color="auto"/>
            </w:tcBorders>
            <w:vAlign w:val="center"/>
          </w:tcPr>
          <w:p w14:paraId="05616DEA" w14:textId="77777777" w:rsidR="003878A0" w:rsidRPr="00DD2EE9" w:rsidRDefault="003878A0" w:rsidP="003878A0">
            <w:pPr>
              <w:ind w:firstLine="0"/>
              <w:jc w:val="center"/>
              <w:rPr>
                <w:sz w:val="28"/>
                <w:szCs w:val="28"/>
              </w:rPr>
            </w:pPr>
            <w:r w:rsidRPr="00A227AD">
              <w:rPr>
                <w:bCs/>
                <w:sz w:val="28"/>
                <w:szCs w:val="28"/>
                <w:lang w:eastAsia="ru-RU"/>
              </w:rPr>
              <w:t>2 вариант</w:t>
            </w:r>
            <w:r>
              <w:rPr>
                <w:bCs/>
                <w:sz w:val="28"/>
                <w:szCs w:val="28"/>
                <w:lang w:eastAsia="ru-RU"/>
              </w:rPr>
              <w:t xml:space="preserve"> (базовый)</w:t>
            </w:r>
          </w:p>
        </w:tc>
        <w:tc>
          <w:tcPr>
            <w:tcW w:w="1275" w:type="dxa"/>
            <w:vMerge/>
            <w:vAlign w:val="center"/>
          </w:tcPr>
          <w:p w14:paraId="05C25120" w14:textId="77777777" w:rsidR="003878A0" w:rsidRPr="00DD2EE9" w:rsidRDefault="003878A0" w:rsidP="003878A0">
            <w:pPr>
              <w:pStyle w:val="230"/>
              <w:snapToGrid w:val="0"/>
              <w:spacing w:after="0" w:line="240" w:lineRule="auto"/>
              <w:ind w:left="0" w:firstLine="0"/>
              <w:jc w:val="center"/>
              <w:rPr>
                <w:sz w:val="28"/>
                <w:szCs w:val="28"/>
              </w:rPr>
            </w:pPr>
          </w:p>
        </w:tc>
      </w:tr>
      <w:tr w:rsidR="003D440F" w:rsidRPr="009E67C5" w14:paraId="09ECF879" w14:textId="77777777" w:rsidTr="00732EF5">
        <w:tc>
          <w:tcPr>
            <w:tcW w:w="3544" w:type="dxa"/>
          </w:tcPr>
          <w:p w14:paraId="72963F45" w14:textId="77777777" w:rsidR="003D440F" w:rsidRPr="007326E2" w:rsidRDefault="003D440F" w:rsidP="00732EF5">
            <w:pPr>
              <w:pStyle w:val="230"/>
              <w:spacing w:after="0" w:line="240" w:lineRule="auto"/>
              <w:ind w:left="0" w:firstLine="0"/>
              <w:rPr>
                <w:sz w:val="28"/>
                <w:szCs w:val="28"/>
              </w:rPr>
            </w:pPr>
            <w:r w:rsidRPr="007326E2">
              <w:rPr>
                <w:sz w:val="28"/>
                <w:szCs w:val="28"/>
              </w:rPr>
              <w:t>Среднегодовая численность постоянного населения</w:t>
            </w:r>
          </w:p>
        </w:tc>
        <w:tc>
          <w:tcPr>
            <w:tcW w:w="1559" w:type="dxa"/>
            <w:vAlign w:val="center"/>
          </w:tcPr>
          <w:p w14:paraId="09063D92" w14:textId="77777777" w:rsidR="003D440F" w:rsidRPr="007326E2" w:rsidRDefault="003D440F" w:rsidP="00732EF5">
            <w:pPr>
              <w:pStyle w:val="230"/>
              <w:spacing w:after="0" w:line="240" w:lineRule="auto"/>
              <w:ind w:left="0" w:firstLine="0"/>
              <w:jc w:val="center"/>
              <w:rPr>
                <w:sz w:val="28"/>
                <w:szCs w:val="28"/>
              </w:rPr>
            </w:pPr>
            <w:r w:rsidRPr="007326E2">
              <w:rPr>
                <w:sz w:val="28"/>
                <w:szCs w:val="28"/>
              </w:rPr>
              <w:t>тыс. человек</w:t>
            </w:r>
          </w:p>
        </w:tc>
        <w:tc>
          <w:tcPr>
            <w:tcW w:w="1559" w:type="dxa"/>
            <w:vAlign w:val="center"/>
          </w:tcPr>
          <w:p w14:paraId="4F74B51F" w14:textId="77777777" w:rsidR="003D440F" w:rsidRPr="00DD2EE9" w:rsidRDefault="003D440F" w:rsidP="00732EF5">
            <w:pPr>
              <w:pStyle w:val="230"/>
              <w:spacing w:after="0" w:line="240" w:lineRule="auto"/>
              <w:ind w:left="0" w:firstLine="0"/>
              <w:jc w:val="center"/>
              <w:rPr>
                <w:sz w:val="28"/>
                <w:szCs w:val="28"/>
              </w:rPr>
            </w:pPr>
            <w:r w:rsidRPr="00DD2EE9">
              <w:rPr>
                <w:sz w:val="28"/>
                <w:szCs w:val="28"/>
                <w:lang w:val="en-US"/>
              </w:rPr>
              <w:t>6</w:t>
            </w:r>
            <w:r w:rsidRPr="00DD2EE9">
              <w:rPr>
                <w:sz w:val="28"/>
                <w:szCs w:val="28"/>
              </w:rPr>
              <w:t>72,7</w:t>
            </w:r>
          </w:p>
        </w:tc>
        <w:tc>
          <w:tcPr>
            <w:tcW w:w="1418" w:type="dxa"/>
            <w:vAlign w:val="center"/>
          </w:tcPr>
          <w:p w14:paraId="4B55511C"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673,3</w:t>
            </w:r>
          </w:p>
        </w:tc>
        <w:tc>
          <w:tcPr>
            <w:tcW w:w="1275" w:type="dxa"/>
            <w:vAlign w:val="center"/>
          </w:tcPr>
          <w:p w14:paraId="231579C3"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671,</w:t>
            </w:r>
            <w:r>
              <w:rPr>
                <w:sz w:val="28"/>
                <w:szCs w:val="28"/>
              </w:rPr>
              <w:t>5</w:t>
            </w:r>
          </w:p>
        </w:tc>
      </w:tr>
      <w:tr w:rsidR="003D440F" w:rsidRPr="009E67C5" w14:paraId="4627C8F5" w14:textId="77777777" w:rsidTr="00732EF5">
        <w:tc>
          <w:tcPr>
            <w:tcW w:w="3544" w:type="dxa"/>
          </w:tcPr>
          <w:p w14:paraId="6304EA22" w14:textId="77777777" w:rsidR="003D440F" w:rsidRPr="007326E2" w:rsidRDefault="003D440F" w:rsidP="00732EF5">
            <w:pPr>
              <w:pStyle w:val="230"/>
              <w:spacing w:after="0" w:line="240" w:lineRule="auto"/>
              <w:ind w:left="0" w:firstLine="0"/>
              <w:rPr>
                <w:sz w:val="28"/>
                <w:szCs w:val="28"/>
              </w:rPr>
            </w:pPr>
            <w:r w:rsidRPr="007326E2">
              <w:rPr>
                <w:sz w:val="28"/>
                <w:szCs w:val="28"/>
              </w:rPr>
              <w:t>Естественный прирост (убыль)</w:t>
            </w:r>
          </w:p>
        </w:tc>
        <w:tc>
          <w:tcPr>
            <w:tcW w:w="1559" w:type="dxa"/>
            <w:vAlign w:val="center"/>
          </w:tcPr>
          <w:p w14:paraId="4E9712B0" w14:textId="77777777" w:rsidR="003D440F" w:rsidRPr="007326E2" w:rsidRDefault="003D440F" w:rsidP="00732EF5">
            <w:pPr>
              <w:pStyle w:val="230"/>
              <w:spacing w:after="0" w:line="240" w:lineRule="auto"/>
              <w:ind w:left="0" w:firstLine="0"/>
              <w:jc w:val="center"/>
              <w:rPr>
                <w:sz w:val="28"/>
                <w:szCs w:val="28"/>
              </w:rPr>
            </w:pPr>
            <w:r w:rsidRPr="007326E2">
              <w:rPr>
                <w:sz w:val="28"/>
                <w:szCs w:val="28"/>
              </w:rPr>
              <w:t>тыс. человек</w:t>
            </w:r>
          </w:p>
        </w:tc>
        <w:tc>
          <w:tcPr>
            <w:tcW w:w="1559" w:type="dxa"/>
            <w:vAlign w:val="center"/>
          </w:tcPr>
          <w:p w14:paraId="14B4B8D7"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-4,80</w:t>
            </w:r>
          </w:p>
        </w:tc>
        <w:tc>
          <w:tcPr>
            <w:tcW w:w="1418" w:type="dxa"/>
            <w:vAlign w:val="center"/>
          </w:tcPr>
          <w:p w14:paraId="7423CDD8"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-4,50</w:t>
            </w:r>
          </w:p>
        </w:tc>
        <w:tc>
          <w:tcPr>
            <w:tcW w:w="1275" w:type="dxa"/>
            <w:vAlign w:val="center"/>
          </w:tcPr>
          <w:p w14:paraId="1C9CCB16"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-3,</w:t>
            </w:r>
            <w:r>
              <w:rPr>
                <w:sz w:val="28"/>
                <w:szCs w:val="28"/>
              </w:rPr>
              <w:t>80</w:t>
            </w:r>
          </w:p>
        </w:tc>
      </w:tr>
      <w:tr w:rsidR="003D440F" w:rsidRPr="009E67C5" w14:paraId="377387CB" w14:textId="77777777" w:rsidTr="00732EF5">
        <w:tc>
          <w:tcPr>
            <w:tcW w:w="3544" w:type="dxa"/>
          </w:tcPr>
          <w:p w14:paraId="7F554128" w14:textId="77777777" w:rsidR="003D440F" w:rsidRPr="007326E2" w:rsidRDefault="003D440F" w:rsidP="00732EF5">
            <w:pPr>
              <w:pStyle w:val="230"/>
              <w:spacing w:after="0" w:line="240" w:lineRule="auto"/>
              <w:ind w:left="0" w:firstLine="0"/>
              <w:rPr>
                <w:sz w:val="28"/>
                <w:szCs w:val="28"/>
              </w:rPr>
            </w:pPr>
            <w:r w:rsidRPr="007326E2">
              <w:rPr>
                <w:sz w:val="28"/>
                <w:szCs w:val="28"/>
              </w:rPr>
              <w:t>Миграционный прирост (убыль)</w:t>
            </w:r>
          </w:p>
        </w:tc>
        <w:tc>
          <w:tcPr>
            <w:tcW w:w="1559" w:type="dxa"/>
            <w:vAlign w:val="center"/>
          </w:tcPr>
          <w:p w14:paraId="04B199CA" w14:textId="77777777" w:rsidR="003D440F" w:rsidRPr="007326E2" w:rsidRDefault="003D440F" w:rsidP="00732EF5">
            <w:pPr>
              <w:pStyle w:val="230"/>
              <w:spacing w:after="0" w:line="240" w:lineRule="auto"/>
              <w:ind w:left="0" w:firstLine="0"/>
              <w:jc w:val="center"/>
              <w:rPr>
                <w:sz w:val="28"/>
                <w:szCs w:val="28"/>
              </w:rPr>
            </w:pPr>
            <w:r w:rsidRPr="007326E2">
              <w:rPr>
                <w:sz w:val="28"/>
                <w:szCs w:val="28"/>
              </w:rPr>
              <w:t>тыс. человек</w:t>
            </w:r>
          </w:p>
        </w:tc>
        <w:tc>
          <w:tcPr>
            <w:tcW w:w="1559" w:type="dxa"/>
            <w:vAlign w:val="center"/>
          </w:tcPr>
          <w:p w14:paraId="2C659068"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-3,40</w:t>
            </w:r>
          </w:p>
        </w:tc>
        <w:tc>
          <w:tcPr>
            <w:tcW w:w="1418" w:type="dxa"/>
            <w:vAlign w:val="center"/>
          </w:tcPr>
          <w:p w14:paraId="4F61BE32" w14:textId="77777777" w:rsidR="003D440F" w:rsidRPr="00DD2EE9" w:rsidRDefault="003D440F" w:rsidP="00732EF5">
            <w:pPr>
              <w:pStyle w:val="230"/>
              <w:spacing w:after="0" w:line="240" w:lineRule="auto"/>
              <w:ind w:left="0" w:firstLine="0"/>
              <w:jc w:val="center"/>
              <w:rPr>
                <w:sz w:val="28"/>
                <w:szCs w:val="28"/>
              </w:rPr>
            </w:pPr>
            <w:r w:rsidRPr="00DD2EE9">
              <w:rPr>
                <w:sz w:val="28"/>
                <w:szCs w:val="28"/>
              </w:rPr>
              <w:t>-2,50</w:t>
            </w:r>
          </w:p>
        </w:tc>
        <w:tc>
          <w:tcPr>
            <w:tcW w:w="1275" w:type="dxa"/>
            <w:vAlign w:val="center"/>
          </w:tcPr>
          <w:p w14:paraId="73CA6AE3" w14:textId="77777777" w:rsidR="003D440F" w:rsidRPr="00DD2EE9" w:rsidRDefault="003D440F" w:rsidP="00732EF5">
            <w:pPr>
              <w:pStyle w:val="230"/>
              <w:spacing w:after="0" w:line="240" w:lineRule="auto"/>
              <w:ind w:left="0" w:firstLine="0"/>
              <w:jc w:val="center"/>
              <w:rPr>
                <w:sz w:val="28"/>
                <w:szCs w:val="28"/>
              </w:rPr>
            </w:pPr>
            <w:r>
              <w:rPr>
                <w:sz w:val="28"/>
                <w:szCs w:val="28"/>
              </w:rPr>
              <w:t>-2</w:t>
            </w:r>
            <w:r w:rsidRPr="00DD2EE9">
              <w:rPr>
                <w:sz w:val="28"/>
                <w:szCs w:val="28"/>
              </w:rPr>
              <w:t>,</w:t>
            </w:r>
            <w:r>
              <w:rPr>
                <w:sz w:val="28"/>
                <w:szCs w:val="28"/>
              </w:rPr>
              <w:t>40</w:t>
            </w:r>
          </w:p>
        </w:tc>
      </w:tr>
    </w:tbl>
    <w:p w14:paraId="662D3E00" w14:textId="77777777" w:rsidR="00DE1633" w:rsidRDefault="00DE1633" w:rsidP="003D440F">
      <w:pPr>
        <w:pStyle w:val="aff0"/>
        <w:spacing w:line="276" w:lineRule="auto"/>
        <w:rPr>
          <w:szCs w:val="28"/>
        </w:rPr>
      </w:pPr>
    </w:p>
    <w:p w14:paraId="70B07C3C" w14:textId="77777777" w:rsidR="003D440F" w:rsidRPr="003E69A0"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На демографические процессы в городе влияет ситуация в сфере здравоохранения. Согласно данным Самарастата, по состоянию на 01.01.2023 на территории городского округа Тольятти осуществляют деятельность 9 больничных учреждений на 4988 коек и 49 врачебных амбулаторно-поликлинических учреждений общей мощностью 14979 посещений в смену.</w:t>
      </w:r>
    </w:p>
    <w:p w14:paraId="3D9AFBC3" w14:textId="77777777" w:rsidR="003D440F" w:rsidRPr="003E69A0"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Обеспеченность населения больничными койками составила 68,4 единиц на 10 тыс. чел</w:t>
      </w:r>
      <w:r w:rsidR="003878A0">
        <w:rPr>
          <w:sz w:val="28"/>
          <w:szCs w:val="28"/>
          <w:lang w:eastAsia="ru-RU"/>
        </w:rPr>
        <w:t>овек</w:t>
      </w:r>
      <w:r w:rsidRPr="003E69A0">
        <w:rPr>
          <w:sz w:val="28"/>
          <w:szCs w:val="28"/>
          <w:lang w:eastAsia="ru-RU"/>
        </w:rPr>
        <w:t xml:space="preserve"> населения, что на 4,4 койки меньше, чем в 2021 году и на 2,2 койки меньше областного уровня. Среди городских округов области по обеспеченности населения больничными койками городской округ Тольятти занимает второе место (первое место – </w:t>
      </w:r>
      <w:r w:rsidR="00DE7C80">
        <w:rPr>
          <w:sz w:val="28"/>
          <w:szCs w:val="28"/>
          <w:lang w:eastAsia="ru-RU"/>
        </w:rPr>
        <w:t>городской округ</w:t>
      </w:r>
      <w:r w:rsidRPr="003E69A0">
        <w:rPr>
          <w:sz w:val="28"/>
          <w:szCs w:val="28"/>
          <w:lang w:eastAsia="ru-RU"/>
        </w:rPr>
        <w:t xml:space="preserve"> Самара).  </w:t>
      </w:r>
    </w:p>
    <w:p w14:paraId="7DB94C51" w14:textId="77777777" w:rsidR="003D440F" w:rsidRPr="003E69A0"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За последние десять лет обеспеченность больничными койками на 10 тыс.  чел</w:t>
      </w:r>
      <w:r w:rsidR="00DE7C80">
        <w:rPr>
          <w:sz w:val="28"/>
          <w:szCs w:val="28"/>
          <w:lang w:eastAsia="ru-RU"/>
        </w:rPr>
        <w:t>овек</w:t>
      </w:r>
      <w:r w:rsidRPr="003E69A0">
        <w:rPr>
          <w:sz w:val="28"/>
          <w:szCs w:val="28"/>
          <w:lang w:eastAsia="ru-RU"/>
        </w:rPr>
        <w:t xml:space="preserve"> населения сократилась на 17,1 ед</w:t>
      </w:r>
      <w:r w:rsidR="00DE7C80">
        <w:rPr>
          <w:sz w:val="28"/>
          <w:szCs w:val="28"/>
          <w:lang w:eastAsia="ru-RU"/>
        </w:rPr>
        <w:t>иницу</w:t>
      </w:r>
      <w:r w:rsidRPr="003E69A0">
        <w:rPr>
          <w:sz w:val="28"/>
          <w:szCs w:val="28"/>
          <w:lang w:eastAsia="ru-RU"/>
        </w:rPr>
        <w:t xml:space="preserve"> (с 85,5 ед</w:t>
      </w:r>
      <w:r w:rsidR="00E512DF">
        <w:rPr>
          <w:sz w:val="28"/>
          <w:szCs w:val="28"/>
          <w:lang w:eastAsia="ru-RU"/>
        </w:rPr>
        <w:t>иниц</w:t>
      </w:r>
      <w:r w:rsidRPr="003E69A0">
        <w:rPr>
          <w:sz w:val="28"/>
          <w:szCs w:val="28"/>
          <w:lang w:eastAsia="ru-RU"/>
        </w:rPr>
        <w:t xml:space="preserve"> в 2013 году до 68,4 ед</w:t>
      </w:r>
      <w:r w:rsidR="00E512DF">
        <w:rPr>
          <w:sz w:val="28"/>
          <w:szCs w:val="28"/>
          <w:lang w:eastAsia="ru-RU"/>
        </w:rPr>
        <w:t>иниц</w:t>
      </w:r>
      <w:r w:rsidR="003878A0">
        <w:rPr>
          <w:sz w:val="28"/>
          <w:szCs w:val="28"/>
          <w:lang w:eastAsia="ru-RU"/>
        </w:rPr>
        <w:t>ы</w:t>
      </w:r>
      <w:r w:rsidRPr="003E69A0">
        <w:rPr>
          <w:sz w:val="28"/>
          <w:szCs w:val="28"/>
          <w:lang w:eastAsia="ru-RU"/>
        </w:rPr>
        <w:t xml:space="preserve">  в 2022 году).</w:t>
      </w:r>
    </w:p>
    <w:p w14:paraId="48B1AF85" w14:textId="77777777" w:rsidR="003D440F" w:rsidRPr="003E69A0"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Число врачебных амбулаторно-поликлинических учреждений городского округа Тольятти по сравнению с предыдущим годом сократилось на 1 ед</w:t>
      </w:r>
      <w:r w:rsidR="00E512DF">
        <w:rPr>
          <w:sz w:val="28"/>
          <w:szCs w:val="28"/>
          <w:lang w:eastAsia="ru-RU"/>
        </w:rPr>
        <w:t>иницу</w:t>
      </w:r>
      <w:r w:rsidRPr="003E69A0">
        <w:rPr>
          <w:sz w:val="28"/>
          <w:szCs w:val="28"/>
          <w:lang w:eastAsia="ru-RU"/>
        </w:rPr>
        <w:t xml:space="preserve"> и составило 49 ед</w:t>
      </w:r>
      <w:r w:rsidR="00E512DF">
        <w:rPr>
          <w:sz w:val="28"/>
          <w:szCs w:val="28"/>
          <w:lang w:eastAsia="ru-RU"/>
        </w:rPr>
        <w:t>иниц</w:t>
      </w:r>
      <w:r w:rsidRPr="003E69A0">
        <w:rPr>
          <w:sz w:val="28"/>
          <w:szCs w:val="28"/>
          <w:lang w:eastAsia="ru-RU"/>
        </w:rPr>
        <w:t>.</w:t>
      </w:r>
    </w:p>
    <w:p w14:paraId="63A750F7" w14:textId="77777777" w:rsidR="003D440F"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Мощность врачебных амбулаторно-поликлинических учреждений городского округа Тольятти составила 14979 посещений в смену, что на 58 ед</w:t>
      </w:r>
      <w:r w:rsidR="00A33C66">
        <w:rPr>
          <w:sz w:val="28"/>
          <w:szCs w:val="28"/>
          <w:lang w:eastAsia="ru-RU"/>
        </w:rPr>
        <w:t>иниц</w:t>
      </w:r>
      <w:r w:rsidRPr="003E69A0">
        <w:rPr>
          <w:sz w:val="28"/>
          <w:szCs w:val="28"/>
          <w:lang w:eastAsia="ru-RU"/>
        </w:rPr>
        <w:t xml:space="preserve"> ниже уровня 2021 года. В расчёте на 10 тыс. чел</w:t>
      </w:r>
      <w:r w:rsidR="00E512DF">
        <w:rPr>
          <w:sz w:val="28"/>
          <w:szCs w:val="28"/>
          <w:lang w:eastAsia="ru-RU"/>
        </w:rPr>
        <w:t>овек</w:t>
      </w:r>
      <w:r w:rsidRPr="003E69A0">
        <w:rPr>
          <w:sz w:val="28"/>
          <w:szCs w:val="28"/>
          <w:lang w:eastAsia="ru-RU"/>
        </w:rPr>
        <w:t xml:space="preserve"> населения данный показатель составил 222,0 ед</w:t>
      </w:r>
      <w:r w:rsidR="00A33C66">
        <w:rPr>
          <w:sz w:val="28"/>
          <w:szCs w:val="28"/>
          <w:lang w:eastAsia="ru-RU"/>
        </w:rPr>
        <w:t>иниц</w:t>
      </w:r>
      <w:r w:rsidRPr="003E69A0">
        <w:rPr>
          <w:sz w:val="28"/>
          <w:szCs w:val="28"/>
          <w:lang w:eastAsia="ru-RU"/>
        </w:rPr>
        <w:t>, что на 4,4 ед</w:t>
      </w:r>
      <w:r w:rsidR="00E512DF">
        <w:rPr>
          <w:sz w:val="28"/>
          <w:szCs w:val="28"/>
          <w:lang w:eastAsia="ru-RU"/>
        </w:rPr>
        <w:t>иницы</w:t>
      </w:r>
      <w:r w:rsidRPr="003E69A0">
        <w:rPr>
          <w:sz w:val="28"/>
          <w:szCs w:val="28"/>
          <w:lang w:eastAsia="ru-RU"/>
        </w:rPr>
        <w:t xml:space="preserve"> больше, чем в 2021 году и на 48,4 ед</w:t>
      </w:r>
      <w:r w:rsidR="00A33C66">
        <w:rPr>
          <w:sz w:val="28"/>
          <w:szCs w:val="28"/>
          <w:lang w:eastAsia="ru-RU"/>
        </w:rPr>
        <w:t>иниц</w:t>
      </w:r>
      <w:r w:rsidR="003878A0">
        <w:rPr>
          <w:sz w:val="28"/>
          <w:szCs w:val="28"/>
          <w:lang w:eastAsia="ru-RU"/>
        </w:rPr>
        <w:t>ы</w:t>
      </w:r>
      <w:r w:rsidRPr="003E69A0">
        <w:rPr>
          <w:sz w:val="28"/>
          <w:szCs w:val="28"/>
          <w:lang w:eastAsia="ru-RU"/>
        </w:rPr>
        <w:t xml:space="preserve"> меньше областного уровня (270,4 ед</w:t>
      </w:r>
      <w:r w:rsidR="00A33C66">
        <w:rPr>
          <w:sz w:val="28"/>
          <w:szCs w:val="28"/>
          <w:lang w:eastAsia="ru-RU"/>
        </w:rPr>
        <w:t>иниц</w:t>
      </w:r>
      <w:r w:rsidR="003878A0">
        <w:rPr>
          <w:sz w:val="28"/>
          <w:szCs w:val="28"/>
          <w:lang w:eastAsia="ru-RU"/>
        </w:rPr>
        <w:t>ы</w:t>
      </w:r>
      <w:r w:rsidRPr="003E69A0">
        <w:rPr>
          <w:sz w:val="28"/>
          <w:szCs w:val="28"/>
          <w:lang w:eastAsia="ru-RU"/>
        </w:rPr>
        <w:t xml:space="preserve">). Среди городских округов Самарской области наиболее высокий уровень данного показателя сложился в </w:t>
      </w:r>
      <w:r w:rsidR="00DE7C80">
        <w:rPr>
          <w:sz w:val="28"/>
          <w:szCs w:val="28"/>
          <w:lang w:eastAsia="ru-RU"/>
        </w:rPr>
        <w:t>городском округе</w:t>
      </w:r>
      <w:r w:rsidRPr="003E69A0">
        <w:rPr>
          <w:sz w:val="28"/>
          <w:szCs w:val="28"/>
          <w:lang w:eastAsia="ru-RU"/>
        </w:rPr>
        <w:t xml:space="preserve"> Жигулевск (334,4 посещений в смену в расчёте на 10 тыс. чел</w:t>
      </w:r>
      <w:r w:rsidR="00DE7C80">
        <w:rPr>
          <w:sz w:val="28"/>
          <w:szCs w:val="28"/>
          <w:lang w:eastAsia="ru-RU"/>
        </w:rPr>
        <w:t>овек</w:t>
      </w:r>
      <w:r w:rsidRPr="003E69A0">
        <w:rPr>
          <w:sz w:val="28"/>
          <w:szCs w:val="28"/>
          <w:lang w:eastAsia="ru-RU"/>
        </w:rPr>
        <w:t xml:space="preserve"> населения), в </w:t>
      </w:r>
      <w:r w:rsidR="00DE7C80">
        <w:rPr>
          <w:sz w:val="28"/>
          <w:szCs w:val="28"/>
          <w:lang w:eastAsia="ru-RU"/>
        </w:rPr>
        <w:t>городском округе</w:t>
      </w:r>
      <w:r w:rsidRPr="003E69A0">
        <w:rPr>
          <w:sz w:val="28"/>
          <w:szCs w:val="28"/>
          <w:lang w:eastAsia="ru-RU"/>
        </w:rPr>
        <w:t xml:space="preserve"> Самара (305,0) и в </w:t>
      </w:r>
      <w:r w:rsidR="00DE7C80">
        <w:rPr>
          <w:sz w:val="28"/>
          <w:szCs w:val="28"/>
          <w:lang w:eastAsia="ru-RU"/>
        </w:rPr>
        <w:t>городском округе</w:t>
      </w:r>
      <w:r w:rsidRPr="003E69A0">
        <w:rPr>
          <w:sz w:val="28"/>
          <w:szCs w:val="28"/>
          <w:lang w:eastAsia="ru-RU"/>
        </w:rPr>
        <w:t xml:space="preserve"> Отрадный (301,4), наименьший – в </w:t>
      </w:r>
      <w:r w:rsidR="00DE7C80">
        <w:rPr>
          <w:sz w:val="28"/>
          <w:szCs w:val="28"/>
          <w:lang w:eastAsia="ru-RU"/>
        </w:rPr>
        <w:t>городском округе</w:t>
      </w:r>
      <w:r w:rsidRPr="003E69A0">
        <w:rPr>
          <w:sz w:val="28"/>
          <w:szCs w:val="28"/>
          <w:lang w:eastAsia="ru-RU"/>
        </w:rPr>
        <w:t xml:space="preserve"> Тольятти (222,0).</w:t>
      </w:r>
    </w:p>
    <w:p w14:paraId="24D9F0CB" w14:textId="77777777" w:rsidR="003D440F" w:rsidRPr="003E69A0" w:rsidRDefault="003D440F" w:rsidP="00AB4F51">
      <w:pPr>
        <w:widowControl w:val="0"/>
        <w:autoSpaceDE w:val="0"/>
        <w:autoSpaceDN w:val="0"/>
        <w:adjustRightInd w:val="0"/>
        <w:spacing w:line="276" w:lineRule="auto"/>
        <w:rPr>
          <w:sz w:val="28"/>
          <w:szCs w:val="28"/>
          <w:lang w:eastAsia="ru-RU"/>
        </w:rPr>
      </w:pPr>
      <w:r w:rsidRPr="003E69A0">
        <w:rPr>
          <w:sz w:val="28"/>
          <w:szCs w:val="28"/>
          <w:lang w:eastAsia="ru-RU"/>
        </w:rPr>
        <w:t>За последние десять лет наблюдается увеличение мощности врачебных амбулаторно-поликлинических учреждений в расчете на 10 тыс. чел</w:t>
      </w:r>
      <w:r w:rsidR="00E512DF">
        <w:rPr>
          <w:sz w:val="28"/>
          <w:szCs w:val="28"/>
          <w:lang w:eastAsia="ru-RU"/>
        </w:rPr>
        <w:t>овек</w:t>
      </w:r>
      <w:r w:rsidRPr="003E69A0">
        <w:rPr>
          <w:sz w:val="28"/>
          <w:szCs w:val="28"/>
          <w:lang w:eastAsia="ru-RU"/>
        </w:rPr>
        <w:t xml:space="preserve"> населения городского округа Тольятти на 18,1</w:t>
      </w:r>
      <w:r w:rsidR="00B52F1A">
        <w:rPr>
          <w:sz w:val="28"/>
          <w:szCs w:val="28"/>
          <w:lang w:eastAsia="ru-RU"/>
        </w:rPr>
        <w:t>%</w:t>
      </w:r>
      <w:r w:rsidRPr="003E69A0">
        <w:rPr>
          <w:sz w:val="28"/>
          <w:szCs w:val="28"/>
          <w:lang w:eastAsia="ru-RU"/>
        </w:rPr>
        <w:t>.</w:t>
      </w:r>
    </w:p>
    <w:p w14:paraId="57F76626" w14:textId="77777777" w:rsidR="0056185D" w:rsidRPr="00146955" w:rsidRDefault="00B34D56" w:rsidP="0056185D">
      <w:pPr>
        <w:widowControl w:val="0"/>
        <w:suppressAutoHyphens w:val="0"/>
        <w:spacing w:line="276" w:lineRule="auto"/>
        <w:ind w:firstLine="0"/>
        <w:jc w:val="center"/>
        <w:rPr>
          <w:bCs/>
          <w:sz w:val="28"/>
          <w:szCs w:val="28"/>
          <w:lang w:eastAsia="en-US"/>
        </w:rPr>
      </w:pPr>
      <w:r>
        <w:rPr>
          <w:bCs/>
          <w:sz w:val="28"/>
          <w:szCs w:val="28"/>
          <w:lang w:eastAsia="en-US"/>
        </w:rPr>
        <w:t>Занятость населения</w:t>
      </w:r>
    </w:p>
    <w:p w14:paraId="4916A7CE" w14:textId="77777777" w:rsidR="0056185D" w:rsidRDefault="0056185D" w:rsidP="00AB4F51">
      <w:pPr>
        <w:widowControl w:val="0"/>
        <w:suppressAutoHyphens w:val="0"/>
        <w:spacing w:line="276" w:lineRule="auto"/>
        <w:rPr>
          <w:bCs/>
          <w:sz w:val="28"/>
          <w:szCs w:val="28"/>
          <w:lang w:eastAsia="en-US"/>
        </w:rPr>
      </w:pPr>
      <w:r w:rsidRPr="009B7894">
        <w:rPr>
          <w:bCs/>
          <w:sz w:val="28"/>
          <w:szCs w:val="28"/>
          <w:lang w:eastAsia="en-US"/>
        </w:rPr>
        <w:t xml:space="preserve">Демографические факторы, а именно </w:t>
      </w:r>
      <w:r w:rsidRPr="00A76B1B">
        <w:rPr>
          <w:bCs/>
          <w:sz w:val="28"/>
          <w:szCs w:val="28"/>
          <w:lang w:eastAsia="en-US"/>
        </w:rPr>
        <w:t>сокращение</w:t>
      </w:r>
      <w:r w:rsidRPr="00C02FA6">
        <w:rPr>
          <w:bCs/>
          <w:color w:val="FF0000"/>
          <w:sz w:val="28"/>
          <w:szCs w:val="28"/>
          <w:lang w:eastAsia="en-US"/>
        </w:rPr>
        <w:t xml:space="preserve"> </w:t>
      </w:r>
      <w:r w:rsidRPr="00B47F98">
        <w:rPr>
          <w:bCs/>
          <w:sz w:val="28"/>
          <w:szCs w:val="28"/>
          <w:lang w:eastAsia="en-US"/>
        </w:rPr>
        <w:t>численности населения в трудоспособном возрасте, влияют н</w:t>
      </w:r>
      <w:r w:rsidRPr="00B47F98">
        <w:rPr>
          <w:sz w:val="28"/>
          <w:szCs w:val="28"/>
          <w:lang w:eastAsia="en-US"/>
        </w:rPr>
        <w:t>а ситуацию в</w:t>
      </w:r>
      <w:r w:rsidRPr="009B7894">
        <w:rPr>
          <w:sz w:val="28"/>
          <w:szCs w:val="28"/>
          <w:lang w:eastAsia="en-US"/>
        </w:rPr>
        <w:t xml:space="preserve"> сфере занятости населения </w:t>
      </w:r>
      <w:r w:rsidRPr="004A5BDE">
        <w:rPr>
          <w:bCs/>
          <w:sz w:val="28"/>
          <w:szCs w:val="28"/>
          <w:lang w:eastAsia="en-US"/>
        </w:rPr>
        <w:t>городского округа Тольятти.</w:t>
      </w:r>
    </w:p>
    <w:p w14:paraId="0530682D" w14:textId="77777777" w:rsidR="0056185D" w:rsidRPr="004A5BDE" w:rsidRDefault="00302CCD" w:rsidP="00AB4F51">
      <w:pPr>
        <w:widowControl w:val="0"/>
        <w:suppressAutoHyphens w:val="0"/>
        <w:spacing w:line="276" w:lineRule="auto"/>
        <w:rPr>
          <w:bCs/>
          <w:sz w:val="28"/>
          <w:szCs w:val="28"/>
          <w:lang w:eastAsia="en-US"/>
        </w:rPr>
      </w:pPr>
      <w:r w:rsidRPr="00E543E6">
        <w:rPr>
          <w:sz w:val="28"/>
          <w:szCs w:val="28"/>
          <w:lang w:eastAsia="en-US"/>
        </w:rPr>
        <w:t>Это привело к сокращению населения в трудоспособном возрасте, численность которого составила на начало 202</w:t>
      </w:r>
      <w:r>
        <w:rPr>
          <w:sz w:val="28"/>
          <w:szCs w:val="28"/>
          <w:lang w:eastAsia="en-US"/>
        </w:rPr>
        <w:t>3</w:t>
      </w:r>
      <w:r w:rsidRPr="00E543E6">
        <w:rPr>
          <w:sz w:val="28"/>
          <w:szCs w:val="28"/>
          <w:lang w:eastAsia="en-US"/>
        </w:rPr>
        <w:t xml:space="preserve"> года 382,6 тыс. </w:t>
      </w:r>
      <w:r w:rsidRPr="006B7B74">
        <w:rPr>
          <w:sz w:val="28"/>
          <w:szCs w:val="28"/>
          <w:lang w:eastAsia="en-US"/>
        </w:rPr>
        <w:t>человек</w:t>
      </w:r>
      <w:r>
        <w:rPr>
          <w:sz w:val="28"/>
          <w:szCs w:val="28"/>
          <w:lang w:eastAsia="en-US"/>
        </w:rPr>
        <w:t xml:space="preserve"> </w:t>
      </w:r>
      <w:r w:rsidR="008B312B">
        <w:rPr>
          <w:sz w:val="28"/>
          <w:szCs w:val="28"/>
          <w:lang w:eastAsia="en-US"/>
        </w:rPr>
        <w:t xml:space="preserve"> или </w:t>
      </w:r>
      <w:r>
        <w:rPr>
          <w:bCs/>
          <w:sz w:val="28"/>
          <w:szCs w:val="28"/>
          <w:lang w:eastAsia="en-US"/>
        </w:rPr>
        <w:t>386,3</w:t>
      </w:r>
      <w:r w:rsidR="00B52F1A">
        <w:rPr>
          <w:bCs/>
          <w:sz w:val="28"/>
          <w:szCs w:val="28"/>
          <w:lang w:eastAsia="en-US"/>
        </w:rPr>
        <w:t xml:space="preserve"> тыс. человек </w:t>
      </w:r>
      <w:r w:rsidR="0056185D" w:rsidRPr="004A5BDE">
        <w:rPr>
          <w:bCs/>
          <w:sz w:val="28"/>
          <w:szCs w:val="28"/>
          <w:lang w:eastAsia="en-US"/>
        </w:rPr>
        <w:t>в среднегодовом значении</w:t>
      </w:r>
      <w:r w:rsidR="00B52F1A">
        <w:rPr>
          <w:bCs/>
          <w:sz w:val="28"/>
          <w:szCs w:val="28"/>
          <w:lang w:eastAsia="en-US"/>
        </w:rPr>
        <w:t xml:space="preserve"> </w:t>
      </w:r>
      <w:r w:rsidR="00B52F1A">
        <w:rPr>
          <w:sz w:val="28"/>
          <w:szCs w:val="28"/>
          <w:lang w:eastAsia="en-US"/>
        </w:rPr>
        <w:t>(снижение за 10 лет на 52,2 тыс. человек)</w:t>
      </w:r>
      <w:r w:rsidR="0056185D" w:rsidRPr="004A5BDE">
        <w:rPr>
          <w:bCs/>
          <w:sz w:val="28"/>
          <w:szCs w:val="28"/>
          <w:lang w:eastAsia="en-US"/>
        </w:rPr>
        <w:t>. При этом численность населения старше трудоспособного возраста выросла на 10,5 тыс. человек (на 6,4%) и составила 174,2 тыс. человек</w:t>
      </w:r>
      <w:r w:rsidR="008B312B">
        <w:rPr>
          <w:bCs/>
          <w:sz w:val="28"/>
          <w:szCs w:val="28"/>
          <w:lang w:eastAsia="en-US"/>
        </w:rPr>
        <w:t xml:space="preserve"> </w:t>
      </w:r>
      <w:r w:rsidR="008B312B" w:rsidRPr="004A5BDE">
        <w:rPr>
          <w:bCs/>
          <w:sz w:val="28"/>
          <w:szCs w:val="28"/>
          <w:lang w:eastAsia="en-US"/>
        </w:rPr>
        <w:t>(в среднегодовом значении)</w:t>
      </w:r>
      <w:r w:rsidR="0056185D" w:rsidRPr="004A5BDE">
        <w:rPr>
          <w:bCs/>
          <w:sz w:val="28"/>
          <w:szCs w:val="28"/>
          <w:lang w:eastAsia="en-US"/>
        </w:rPr>
        <w:t>, а численность населения моложе трудоспособного возраста выросла на 1,4 тыс. человек к 2013 году (на 1,2%) и составила 117,8 тыс. человек</w:t>
      </w:r>
      <w:r w:rsidR="008B312B">
        <w:rPr>
          <w:bCs/>
          <w:sz w:val="28"/>
          <w:szCs w:val="28"/>
          <w:lang w:eastAsia="en-US"/>
        </w:rPr>
        <w:t xml:space="preserve"> </w:t>
      </w:r>
      <w:r w:rsidR="008B312B" w:rsidRPr="004A5BDE">
        <w:rPr>
          <w:bCs/>
          <w:sz w:val="28"/>
          <w:szCs w:val="28"/>
          <w:lang w:eastAsia="en-US"/>
        </w:rPr>
        <w:t>(в среднегодовом значении)</w:t>
      </w:r>
      <w:r w:rsidR="008B312B">
        <w:rPr>
          <w:bCs/>
          <w:sz w:val="28"/>
          <w:szCs w:val="28"/>
          <w:lang w:eastAsia="en-US"/>
        </w:rPr>
        <w:t xml:space="preserve"> за счет высокой рождаемости, наблюдаемой до 2016 года</w:t>
      </w:r>
      <w:r w:rsidR="0056185D" w:rsidRPr="004A5BDE">
        <w:rPr>
          <w:bCs/>
          <w:sz w:val="28"/>
          <w:szCs w:val="28"/>
          <w:lang w:eastAsia="en-US"/>
        </w:rPr>
        <w:t xml:space="preserve">. </w:t>
      </w:r>
    </w:p>
    <w:p w14:paraId="2D192DC3" w14:textId="77777777" w:rsidR="00014611" w:rsidRPr="00182E78" w:rsidRDefault="00014611" w:rsidP="00AB4F51">
      <w:pPr>
        <w:pStyle w:val="aff0"/>
        <w:spacing w:line="276" w:lineRule="auto"/>
        <w:rPr>
          <w:szCs w:val="28"/>
        </w:rPr>
      </w:pPr>
      <w:r w:rsidRPr="00182E78">
        <w:rPr>
          <w:szCs w:val="28"/>
        </w:rPr>
        <w:t>В результате снижения численности населения в трудоспособном возрасте наблюдалось последовательное снижение численности трудовых ресурсов. Доля численности трудовых ресурсов в общей численности населения го</w:t>
      </w:r>
      <w:r w:rsidR="00182E78" w:rsidRPr="00182E78">
        <w:rPr>
          <w:szCs w:val="28"/>
        </w:rPr>
        <w:t>родского округа Тольятти за 2022 год составила 63,0% или 427,0</w:t>
      </w:r>
      <w:r w:rsidRPr="00182E78">
        <w:rPr>
          <w:szCs w:val="28"/>
        </w:rPr>
        <w:t xml:space="preserve"> тыс. человек.</w:t>
      </w:r>
    </w:p>
    <w:p w14:paraId="39FD5A25" w14:textId="77777777" w:rsidR="00014611" w:rsidRPr="00AE3E60" w:rsidRDefault="00014611" w:rsidP="00AB4F51">
      <w:pPr>
        <w:widowControl w:val="0"/>
        <w:suppressAutoHyphens w:val="0"/>
        <w:spacing w:line="276" w:lineRule="auto"/>
        <w:rPr>
          <w:bCs/>
          <w:sz w:val="28"/>
          <w:szCs w:val="28"/>
          <w:lang w:eastAsia="en-US"/>
        </w:rPr>
      </w:pPr>
      <w:r w:rsidRPr="00AE3E60">
        <w:rPr>
          <w:bCs/>
          <w:sz w:val="28"/>
          <w:szCs w:val="28"/>
          <w:lang w:eastAsia="en-US"/>
        </w:rPr>
        <w:t>В состав трудовых ресурсов входит все </w:t>
      </w:r>
      <w:hyperlink r:id="rId10" w:tooltip="Трудоспособное население" w:history="1">
        <w:r w:rsidRPr="00AE3E60">
          <w:rPr>
            <w:bCs/>
            <w:sz w:val="28"/>
            <w:szCs w:val="28"/>
            <w:lang w:eastAsia="en-US"/>
          </w:rPr>
          <w:t>трудоспособное население</w:t>
        </w:r>
      </w:hyperlink>
      <w:r w:rsidRPr="00AE3E60">
        <w:rPr>
          <w:bCs/>
          <w:sz w:val="28"/>
          <w:szCs w:val="28"/>
          <w:lang w:eastAsia="en-US"/>
        </w:rPr>
        <w:t>, занятое в сферах общественного хозяйства и индивидуальной трудовой деятельности, также лица трудоспособного возраста, потенциально способные к труду, но занятые в домашнем и личном подсобном хозяйстве, на учебе с отрывом от производства, на военной службе, официально признанные безработные граждане и т.п.</w:t>
      </w:r>
    </w:p>
    <w:p w14:paraId="47782225" w14:textId="77777777" w:rsidR="00014611" w:rsidRPr="00E32FCD" w:rsidRDefault="008B312B" w:rsidP="00AB4F51">
      <w:pPr>
        <w:pStyle w:val="aff0"/>
        <w:spacing w:line="276" w:lineRule="auto"/>
        <w:rPr>
          <w:bCs/>
          <w:szCs w:val="28"/>
          <w:lang w:eastAsia="en-US"/>
        </w:rPr>
      </w:pPr>
      <w:r w:rsidRPr="00E32FCD">
        <w:rPr>
          <w:bCs/>
          <w:szCs w:val="28"/>
          <w:lang w:eastAsia="en-US"/>
        </w:rPr>
        <w:t>В</w:t>
      </w:r>
      <w:r w:rsidR="0043144B" w:rsidRPr="00E32FCD">
        <w:rPr>
          <w:bCs/>
          <w:szCs w:val="28"/>
          <w:lang w:eastAsia="en-US"/>
        </w:rPr>
        <w:t xml:space="preserve"> 202</w:t>
      </w:r>
      <w:r w:rsidRPr="00E32FCD">
        <w:rPr>
          <w:bCs/>
          <w:szCs w:val="28"/>
          <w:lang w:eastAsia="en-US"/>
        </w:rPr>
        <w:t>3</w:t>
      </w:r>
      <w:r w:rsidR="003049B4" w:rsidRPr="00E32FCD">
        <w:rPr>
          <w:bCs/>
          <w:szCs w:val="28"/>
          <w:lang w:eastAsia="en-US"/>
        </w:rPr>
        <w:t xml:space="preserve"> году</w:t>
      </w:r>
      <w:r w:rsidRPr="00E32FCD">
        <w:rPr>
          <w:bCs/>
          <w:szCs w:val="28"/>
          <w:lang w:eastAsia="en-US"/>
        </w:rPr>
        <w:t>, по нашей оценке, численность трудовых ресурсов снизится на 1,5 тыс. человек в среднегодовом значении</w:t>
      </w:r>
      <w:r w:rsidR="00E32FCD">
        <w:rPr>
          <w:bCs/>
          <w:szCs w:val="28"/>
          <w:lang w:eastAsia="en-US"/>
        </w:rPr>
        <w:t xml:space="preserve"> и составит 425,5 тыс. человек</w:t>
      </w:r>
      <w:r w:rsidRPr="00E32FCD">
        <w:rPr>
          <w:bCs/>
          <w:szCs w:val="28"/>
          <w:lang w:eastAsia="en-US"/>
        </w:rPr>
        <w:t>, за счет сокращения численности трудоспособного населения (на 2,1 тыс. человек до 384,2 тыс. человек) и лиц старше и моложе трудоспособного возраста, занятых в экономике (на 0,5</w:t>
      </w:r>
      <w:r w:rsidR="00E32FCD">
        <w:rPr>
          <w:bCs/>
          <w:szCs w:val="28"/>
          <w:lang w:eastAsia="en-US"/>
        </w:rPr>
        <w:t xml:space="preserve"> тыс. человек до 374,6 тыс. человек</w:t>
      </w:r>
      <w:r w:rsidR="00E32FCD" w:rsidRPr="00E32FCD">
        <w:rPr>
          <w:bCs/>
          <w:szCs w:val="28"/>
          <w:lang w:eastAsia="en-US"/>
        </w:rPr>
        <w:t>), при этом</w:t>
      </w:r>
      <w:r w:rsidRPr="00E32FCD">
        <w:rPr>
          <w:bCs/>
          <w:szCs w:val="28"/>
          <w:lang w:eastAsia="en-US"/>
        </w:rPr>
        <w:t xml:space="preserve"> </w:t>
      </w:r>
      <w:r w:rsidR="00E32FCD">
        <w:rPr>
          <w:bCs/>
          <w:szCs w:val="28"/>
          <w:lang w:eastAsia="en-US"/>
        </w:rPr>
        <w:t xml:space="preserve">число </w:t>
      </w:r>
      <w:r w:rsidR="00E32FCD" w:rsidRPr="00E32FCD">
        <w:rPr>
          <w:bCs/>
          <w:szCs w:val="28"/>
          <w:lang w:eastAsia="en-US"/>
        </w:rPr>
        <w:t>иностранны</w:t>
      </w:r>
      <w:r w:rsidR="00E32FCD">
        <w:rPr>
          <w:bCs/>
          <w:szCs w:val="28"/>
          <w:lang w:eastAsia="en-US"/>
        </w:rPr>
        <w:t>х</w:t>
      </w:r>
      <w:r w:rsidR="00E32FCD" w:rsidRPr="00E32FCD">
        <w:rPr>
          <w:bCs/>
          <w:szCs w:val="28"/>
          <w:lang w:eastAsia="en-US"/>
        </w:rPr>
        <w:t xml:space="preserve"> трудовы</w:t>
      </w:r>
      <w:r w:rsidR="00E32FCD">
        <w:rPr>
          <w:bCs/>
          <w:szCs w:val="28"/>
          <w:lang w:eastAsia="en-US"/>
        </w:rPr>
        <w:t>х</w:t>
      </w:r>
      <w:r w:rsidR="00E32FCD" w:rsidRPr="00E32FCD">
        <w:rPr>
          <w:bCs/>
          <w:szCs w:val="28"/>
          <w:lang w:eastAsia="en-US"/>
        </w:rPr>
        <w:t xml:space="preserve"> мигрант</w:t>
      </w:r>
      <w:r w:rsidR="00E32FCD">
        <w:rPr>
          <w:bCs/>
          <w:szCs w:val="28"/>
          <w:lang w:eastAsia="en-US"/>
        </w:rPr>
        <w:t>ов</w:t>
      </w:r>
      <w:r w:rsidR="00E32FCD" w:rsidRPr="00E32FCD">
        <w:rPr>
          <w:bCs/>
          <w:szCs w:val="28"/>
          <w:lang w:eastAsia="en-US"/>
        </w:rPr>
        <w:t xml:space="preserve"> </w:t>
      </w:r>
      <w:r w:rsidR="00E32FCD">
        <w:rPr>
          <w:bCs/>
          <w:szCs w:val="28"/>
          <w:lang w:eastAsia="en-US"/>
        </w:rPr>
        <w:t xml:space="preserve">увеличится до 18 </w:t>
      </w:r>
      <w:r w:rsidR="00E32FCD" w:rsidRPr="00E32FCD">
        <w:rPr>
          <w:bCs/>
          <w:szCs w:val="28"/>
          <w:lang w:eastAsia="en-US"/>
        </w:rPr>
        <w:t>тыс. человек</w:t>
      </w:r>
      <w:r w:rsidR="00E32FCD">
        <w:rPr>
          <w:bCs/>
          <w:szCs w:val="28"/>
          <w:lang w:eastAsia="en-US"/>
        </w:rPr>
        <w:t xml:space="preserve"> за счет </w:t>
      </w:r>
      <w:r w:rsidR="00E32FCD" w:rsidRPr="00E32FCD">
        <w:rPr>
          <w:bCs/>
          <w:szCs w:val="28"/>
          <w:lang w:eastAsia="en-US"/>
        </w:rPr>
        <w:t>привлечения специалистов из ближнего зарубежья.</w:t>
      </w:r>
    </w:p>
    <w:p w14:paraId="66C2C413" w14:textId="77777777" w:rsidR="00014611" w:rsidRPr="00E32FCD" w:rsidRDefault="00014611" w:rsidP="00AB4F51">
      <w:pPr>
        <w:numPr>
          <w:ilvl w:val="0"/>
          <w:numId w:val="5"/>
        </w:numPr>
        <w:suppressAutoHyphens w:val="0"/>
        <w:spacing w:line="276" w:lineRule="auto"/>
        <w:ind w:left="0" w:firstLine="709"/>
        <w:contextualSpacing/>
        <w:rPr>
          <w:bCs/>
          <w:sz w:val="28"/>
          <w:szCs w:val="28"/>
          <w:lang w:eastAsia="en-US"/>
        </w:rPr>
      </w:pPr>
      <w:r w:rsidRPr="00E32FCD">
        <w:rPr>
          <w:bCs/>
          <w:sz w:val="28"/>
          <w:szCs w:val="28"/>
          <w:lang w:eastAsia="en-US"/>
        </w:rPr>
        <w:t>Распределение трудовых ресурсов по категориям занятости сложи</w:t>
      </w:r>
      <w:r w:rsidR="00E32FCD" w:rsidRPr="00E32FCD">
        <w:rPr>
          <w:bCs/>
          <w:sz w:val="28"/>
          <w:szCs w:val="28"/>
          <w:lang w:eastAsia="en-US"/>
        </w:rPr>
        <w:t>тся</w:t>
      </w:r>
      <w:r w:rsidRPr="00E32FCD">
        <w:rPr>
          <w:bCs/>
          <w:sz w:val="28"/>
          <w:szCs w:val="28"/>
          <w:lang w:eastAsia="en-US"/>
        </w:rPr>
        <w:t xml:space="preserve"> в </w:t>
      </w:r>
      <w:r w:rsidR="00E32FCD" w:rsidRPr="00E32FCD">
        <w:rPr>
          <w:bCs/>
          <w:sz w:val="28"/>
          <w:szCs w:val="28"/>
          <w:lang w:eastAsia="en-US"/>
        </w:rPr>
        <w:t>2023</w:t>
      </w:r>
      <w:r w:rsidRPr="00E32FCD">
        <w:rPr>
          <w:bCs/>
          <w:sz w:val="28"/>
          <w:szCs w:val="28"/>
          <w:lang w:eastAsia="en-US"/>
        </w:rPr>
        <w:t xml:space="preserve"> год</w:t>
      </w:r>
      <w:r w:rsidR="00E32FCD" w:rsidRPr="00E32FCD">
        <w:rPr>
          <w:bCs/>
          <w:sz w:val="28"/>
          <w:szCs w:val="28"/>
          <w:lang w:eastAsia="en-US"/>
        </w:rPr>
        <w:t>у</w:t>
      </w:r>
      <w:r w:rsidRPr="00E32FCD">
        <w:rPr>
          <w:bCs/>
          <w:sz w:val="28"/>
          <w:szCs w:val="28"/>
          <w:lang w:eastAsia="en-US"/>
        </w:rPr>
        <w:t xml:space="preserve"> следующим образом:</w:t>
      </w:r>
    </w:p>
    <w:p w14:paraId="58E8F68D" w14:textId="77777777" w:rsidR="00014611" w:rsidRPr="00E32FCD" w:rsidRDefault="00014611" w:rsidP="00AB4F51">
      <w:pPr>
        <w:numPr>
          <w:ilvl w:val="0"/>
          <w:numId w:val="5"/>
        </w:numPr>
        <w:suppressAutoHyphens w:val="0"/>
        <w:spacing w:line="276" w:lineRule="auto"/>
        <w:ind w:left="0" w:firstLine="709"/>
        <w:contextualSpacing/>
        <w:rPr>
          <w:bCs/>
          <w:sz w:val="28"/>
          <w:szCs w:val="28"/>
          <w:lang w:eastAsia="en-US"/>
        </w:rPr>
      </w:pPr>
      <w:r w:rsidRPr="00E32FCD">
        <w:rPr>
          <w:bCs/>
          <w:sz w:val="28"/>
          <w:szCs w:val="28"/>
          <w:lang w:eastAsia="en-US"/>
        </w:rPr>
        <w:t>1. Числен</w:t>
      </w:r>
      <w:r w:rsidR="00D30AA4" w:rsidRPr="00E32FCD">
        <w:rPr>
          <w:bCs/>
          <w:sz w:val="28"/>
          <w:szCs w:val="28"/>
          <w:lang w:eastAsia="en-US"/>
        </w:rPr>
        <w:t>ность занятых в экономике в 202</w:t>
      </w:r>
      <w:r w:rsidR="00E32FCD" w:rsidRPr="00E32FCD">
        <w:rPr>
          <w:bCs/>
          <w:sz w:val="28"/>
          <w:szCs w:val="28"/>
          <w:lang w:eastAsia="en-US"/>
        </w:rPr>
        <w:t>3</w:t>
      </w:r>
      <w:r w:rsidRPr="00E32FCD">
        <w:rPr>
          <w:bCs/>
          <w:sz w:val="28"/>
          <w:szCs w:val="28"/>
          <w:lang w:eastAsia="en-US"/>
        </w:rPr>
        <w:t xml:space="preserve"> </w:t>
      </w:r>
      <w:r w:rsidR="00D30AA4" w:rsidRPr="00E32FCD">
        <w:rPr>
          <w:bCs/>
          <w:sz w:val="28"/>
          <w:szCs w:val="28"/>
          <w:lang w:eastAsia="en-US"/>
        </w:rPr>
        <w:t xml:space="preserve">году </w:t>
      </w:r>
      <w:r w:rsidR="00E32FCD" w:rsidRPr="00E32FCD">
        <w:rPr>
          <w:bCs/>
          <w:sz w:val="28"/>
          <w:szCs w:val="28"/>
          <w:lang w:eastAsia="en-US"/>
        </w:rPr>
        <w:t>сократится на 1 тыс. человек и составит</w:t>
      </w:r>
      <w:r w:rsidR="00D30AA4" w:rsidRPr="00E32FCD">
        <w:rPr>
          <w:bCs/>
          <w:sz w:val="28"/>
          <w:szCs w:val="28"/>
          <w:lang w:eastAsia="en-US"/>
        </w:rPr>
        <w:t xml:space="preserve"> 35</w:t>
      </w:r>
      <w:r w:rsidR="0016634B">
        <w:rPr>
          <w:bCs/>
          <w:sz w:val="28"/>
          <w:szCs w:val="28"/>
          <w:lang w:eastAsia="en-US"/>
        </w:rPr>
        <w:t>3</w:t>
      </w:r>
      <w:r w:rsidR="00D30AA4" w:rsidRPr="00E32FCD">
        <w:rPr>
          <w:bCs/>
          <w:sz w:val="28"/>
          <w:szCs w:val="28"/>
          <w:lang w:eastAsia="en-US"/>
        </w:rPr>
        <w:t>,5 тыс. человек или 82,8</w:t>
      </w:r>
      <w:r w:rsidRPr="00E32FCD">
        <w:rPr>
          <w:bCs/>
          <w:sz w:val="28"/>
          <w:szCs w:val="28"/>
          <w:lang w:eastAsia="en-US"/>
        </w:rPr>
        <w:t xml:space="preserve">% от трудовых ресурсов. Около половины от численности занятых в экономике </w:t>
      </w:r>
      <w:r w:rsidR="00E32FCD">
        <w:rPr>
          <w:bCs/>
          <w:sz w:val="28"/>
          <w:szCs w:val="28"/>
          <w:lang w:eastAsia="en-US"/>
        </w:rPr>
        <w:t>- 146,5 тыс. человек заняты</w:t>
      </w:r>
      <w:r w:rsidRPr="00E32FCD">
        <w:rPr>
          <w:bCs/>
          <w:sz w:val="28"/>
          <w:szCs w:val="28"/>
          <w:lang w:eastAsia="en-US"/>
        </w:rPr>
        <w:t xml:space="preserve"> в организациях, не относящихся к малому предпринимательству (</w:t>
      </w:r>
      <w:r w:rsidR="00E32FCD">
        <w:rPr>
          <w:bCs/>
          <w:sz w:val="28"/>
          <w:szCs w:val="28"/>
          <w:lang w:eastAsia="en-US"/>
        </w:rPr>
        <w:t xml:space="preserve">в 2022 году - 147,4 тыс. человек, </w:t>
      </w:r>
      <w:r w:rsidRPr="00E32FCD">
        <w:rPr>
          <w:bCs/>
          <w:sz w:val="28"/>
          <w:szCs w:val="28"/>
          <w:lang w:eastAsia="en-US"/>
        </w:rPr>
        <w:t>в 2021 году - 152,5 тыс. человек, в 2020 году – 153,0 тыс. человек).</w:t>
      </w:r>
    </w:p>
    <w:p w14:paraId="7C475D67" w14:textId="77777777" w:rsidR="00AC01EA" w:rsidRDefault="0043144B" w:rsidP="00AB4F51">
      <w:pPr>
        <w:tabs>
          <w:tab w:val="left" w:pos="8306"/>
        </w:tabs>
        <w:snapToGrid w:val="0"/>
        <w:spacing w:line="276" w:lineRule="auto"/>
        <w:textAlignment w:val="top"/>
        <w:rPr>
          <w:rFonts w:eastAsia="Calibri"/>
          <w:bCs/>
          <w:sz w:val="28"/>
          <w:szCs w:val="28"/>
          <w:lang w:eastAsia="en-US"/>
        </w:rPr>
      </w:pPr>
      <w:r>
        <w:rPr>
          <w:rFonts w:eastAsia="Calibri"/>
          <w:bCs/>
          <w:sz w:val="28"/>
          <w:szCs w:val="28"/>
          <w:lang w:eastAsia="en-US"/>
        </w:rPr>
        <w:t>Снижение численности персонала наблюдалось практически по всем видам экономической деятельности, особенно в строительной</w:t>
      </w:r>
      <w:r w:rsidRPr="00A1583B">
        <w:rPr>
          <w:rFonts w:eastAsia="Calibri"/>
          <w:bCs/>
          <w:sz w:val="28"/>
          <w:szCs w:val="28"/>
          <w:lang w:eastAsia="en-US"/>
        </w:rPr>
        <w:t xml:space="preserve"> </w:t>
      </w:r>
      <w:r>
        <w:rPr>
          <w:rFonts w:eastAsia="Calibri"/>
          <w:bCs/>
          <w:sz w:val="28"/>
          <w:szCs w:val="28"/>
          <w:lang w:eastAsia="en-US"/>
        </w:rPr>
        <w:t xml:space="preserve">отрасли – на 34,4% до 2,9 тыс. человек, в </w:t>
      </w:r>
      <w:r w:rsidRPr="002D4A10">
        <w:rPr>
          <w:rFonts w:eastAsia="Calibri"/>
          <w:bCs/>
          <w:sz w:val="28"/>
          <w:szCs w:val="28"/>
          <w:lang w:eastAsia="en-US"/>
        </w:rPr>
        <w:t xml:space="preserve">организациях, осуществляющих операции с недвижимым имуществом – на 16,3% до 0,7 тыс. человек, на предприятиях  </w:t>
      </w:r>
      <w:r w:rsidR="00E32FCD" w:rsidRPr="002D4A10">
        <w:rPr>
          <w:rFonts w:eastAsia="Calibri"/>
          <w:bCs/>
          <w:sz w:val="28"/>
          <w:szCs w:val="28"/>
          <w:lang w:eastAsia="en-US"/>
        </w:rPr>
        <w:t>энергетики</w:t>
      </w:r>
      <w:r w:rsidRPr="002D4A10">
        <w:rPr>
          <w:rFonts w:eastAsia="Calibri"/>
          <w:bCs/>
          <w:sz w:val="28"/>
          <w:szCs w:val="28"/>
          <w:lang w:eastAsia="en-US"/>
        </w:rPr>
        <w:t xml:space="preserve"> – на 14,7% до 3,2 тыс. человек, </w:t>
      </w:r>
      <w:r w:rsidR="00AC01EA" w:rsidRPr="002D4A10">
        <w:rPr>
          <w:rFonts w:eastAsia="Calibri"/>
          <w:bCs/>
          <w:sz w:val="28"/>
          <w:szCs w:val="28"/>
          <w:lang w:eastAsia="en-US"/>
        </w:rPr>
        <w:t xml:space="preserve">в организациях культуры и спорта - на </w:t>
      </w:r>
      <w:r w:rsidR="002D4A10" w:rsidRPr="002D4A10">
        <w:rPr>
          <w:rFonts w:eastAsia="Calibri"/>
          <w:bCs/>
          <w:sz w:val="28"/>
          <w:szCs w:val="28"/>
          <w:lang w:eastAsia="en-US"/>
        </w:rPr>
        <w:t>9,1</w:t>
      </w:r>
      <w:r w:rsidR="00AC01EA" w:rsidRPr="002D4A10">
        <w:rPr>
          <w:rFonts w:eastAsia="Calibri"/>
          <w:bCs/>
          <w:sz w:val="28"/>
          <w:szCs w:val="28"/>
          <w:lang w:eastAsia="en-US"/>
        </w:rPr>
        <w:t xml:space="preserve">% до </w:t>
      </w:r>
      <w:r w:rsidR="002D4A10" w:rsidRPr="002D4A10">
        <w:rPr>
          <w:rFonts w:eastAsia="Calibri"/>
          <w:bCs/>
          <w:sz w:val="28"/>
          <w:szCs w:val="28"/>
          <w:lang w:eastAsia="en-US"/>
        </w:rPr>
        <w:t>1,7</w:t>
      </w:r>
      <w:r w:rsidR="00AC01EA" w:rsidRPr="002D4A10">
        <w:rPr>
          <w:rFonts w:eastAsia="Calibri"/>
          <w:bCs/>
          <w:sz w:val="28"/>
          <w:szCs w:val="28"/>
          <w:lang w:eastAsia="en-US"/>
        </w:rPr>
        <w:t xml:space="preserve"> тыс. человек, информации и связи - на </w:t>
      </w:r>
      <w:r w:rsidR="002D4A10" w:rsidRPr="002D4A10">
        <w:rPr>
          <w:rFonts w:eastAsia="Calibri"/>
          <w:bCs/>
          <w:sz w:val="28"/>
          <w:szCs w:val="28"/>
          <w:lang w:eastAsia="en-US"/>
        </w:rPr>
        <w:t>12,5</w:t>
      </w:r>
      <w:r w:rsidR="00AC01EA" w:rsidRPr="002D4A10">
        <w:rPr>
          <w:rFonts w:eastAsia="Calibri"/>
          <w:bCs/>
          <w:sz w:val="28"/>
          <w:szCs w:val="28"/>
          <w:lang w:eastAsia="en-US"/>
        </w:rPr>
        <w:t xml:space="preserve">% до </w:t>
      </w:r>
      <w:r w:rsidR="002D4A10" w:rsidRPr="002D4A10">
        <w:rPr>
          <w:rFonts w:eastAsia="Calibri"/>
          <w:bCs/>
          <w:sz w:val="28"/>
          <w:szCs w:val="28"/>
          <w:lang w:eastAsia="en-US"/>
        </w:rPr>
        <w:t>3,0</w:t>
      </w:r>
      <w:r w:rsidR="00AC01EA" w:rsidRPr="002D4A10">
        <w:rPr>
          <w:rFonts w:eastAsia="Calibri"/>
          <w:bCs/>
          <w:sz w:val="28"/>
          <w:szCs w:val="28"/>
          <w:lang w:eastAsia="en-US"/>
        </w:rPr>
        <w:t xml:space="preserve"> тыс. человек.</w:t>
      </w:r>
    </w:p>
    <w:p w14:paraId="58D744FB" w14:textId="77777777" w:rsidR="00AC01EA" w:rsidRPr="00AC01EA" w:rsidRDefault="00AC01EA" w:rsidP="00AB4F51">
      <w:pPr>
        <w:tabs>
          <w:tab w:val="left" w:pos="8306"/>
        </w:tabs>
        <w:snapToGrid w:val="0"/>
        <w:spacing w:line="276" w:lineRule="auto"/>
        <w:textAlignment w:val="top"/>
        <w:rPr>
          <w:sz w:val="28"/>
          <w:szCs w:val="28"/>
        </w:rPr>
      </w:pPr>
      <w:r w:rsidRPr="00AC01EA">
        <w:rPr>
          <w:sz w:val="28"/>
          <w:szCs w:val="28"/>
        </w:rPr>
        <w:t xml:space="preserve">При этом, в </w:t>
      </w:r>
      <w:r>
        <w:rPr>
          <w:sz w:val="28"/>
          <w:szCs w:val="28"/>
        </w:rPr>
        <w:t>обрабатывающих производствах</w:t>
      </w:r>
      <w:r w:rsidRPr="00AC01EA">
        <w:rPr>
          <w:sz w:val="28"/>
          <w:szCs w:val="28"/>
        </w:rPr>
        <w:t xml:space="preserve"> снижение персонала не существенное - на 4,6% или 700 человек к аналогичному периоду прошлого года. </w:t>
      </w:r>
      <w:r>
        <w:rPr>
          <w:sz w:val="28"/>
          <w:szCs w:val="28"/>
        </w:rPr>
        <w:t>Многие крупные промышленные предприятиях города испытывают потребность в кадрах. Так, в связи с наращиванием производства крупнейший работодатель города АО «АВТОВАЗ» планирует увеличить среднесписочную численность сотрудников по итогам текущего года.</w:t>
      </w:r>
    </w:p>
    <w:p w14:paraId="557E4818" w14:textId="77777777" w:rsidR="0043144B" w:rsidRPr="00A27DEB" w:rsidRDefault="0043144B" w:rsidP="00AB4F51">
      <w:pPr>
        <w:widowControl w:val="0"/>
        <w:spacing w:line="276" w:lineRule="auto"/>
        <w:rPr>
          <w:sz w:val="28"/>
          <w:szCs w:val="28"/>
        </w:rPr>
      </w:pPr>
      <w:r w:rsidRPr="00A27DEB">
        <w:rPr>
          <w:sz w:val="28"/>
          <w:szCs w:val="28"/>
        </w:rPr>
        <w:t xml:space="preserve">По данным Самарастата, в январе-июне 2023 года в крупных и средних организациях и </w:t>
      </w:r>
      <w:r w:rsidRPr="00AE1232">
        <w:rPr>
          <w:sz w:val="28"/>
          <w:szCs w:val="28"/>
        </w:rPr>
        <w:t>учреждениях выбыло 22,2 тыс. человек по различным причинам увольнения. Принято 22,0 тыс. человек.</w:t>
      </w:r>
      <w:r w:rsidRPr="007A27D5">
        <w:rPr>
          <w:sz w:val="28"/>
          <w:szCs w:val="28"/>
        </w:rPr>
        <w:t xml:space="preserve"> </w:t>
      </w:r>
    </w:p>
    <w:p w14:paraId="68A0A4AC" w14:textId="77777777" w:rsidR="00014611" w:rsidRPr="00A30915" w:rsidRDefault="00014611" w:rsidP="00AB4F51">
      <w:pPr>
        <w:pStyle w:val="aff0"/>
        <w:spacing w:line="276" w:lineRule="auto"/>
        <w:rPr>
          <w:szCs w:val="28"/>
        </w:rPr>
      </w:pPr>
      <w:r w:rsidRPr="00A30915">
        <w:rPr>
          <w:szCs w:val="28"/>
        </w:rPr>
        <w:t>Количество внешних совместителей, а также работников, выполнявших работы по договорам гражданско-правового характера</w:t>
      </w:r>
      <w:r w:rsidR="00320169" w:rsidRPr="00A30915">
        <w:rPr>
          <w:szCs w:val="28"/>
        </w:rPr>
        <w:t>,</w:t>
      </w:r>
      <w:r w:rsidRPr="00A30915">
        <w:rPr>
          <w:szCs w:val="28"/>
        </w:rPr>
        <w:t xml:space="preserve"> на крупных и средних организациях составило </w:t>
      </w:r>
      <w:r w:rsidR="00A30915">
        <w:rPr>
          <w:szCs w:val="28"/>
        </w:rPr>
        <w:t>4077</w:t>
      </w:r>
      <w:r w:rsidRPr="00A30915">
        <w:rPr>
          <w:szCs w:val="28"/>
        </w:rPr>
        <w:t xml:space="preserve"> человек.</w:t>
      </w:r>
    </w:p>
    <w:p w14:paraId="75DA4029" w14:textId="77777777" w:rsidR="00E41DA6" w:rsidRPr="00E305F6" w:rsidRDefault="00E41DA6" w:rsidP="00AB4F51">
      <w:pPr>
        <w:pStyle w:val="afb"/>
        <w:numPr>
          <w:ilvl w:val="0"/>
          <w:numId w:val="5"/>
        </w:numPr>
        <w:tabs>
          <w:tab w:val="clear" w:pos="0"/>
          <w:tab w:val="num" w:pos="432"/>
        </w:tabs>
        <w:suppressAutoHyphens w:val="0"/>
        <w:spacing w:line="276" w:lineRule="auto"/>
        <w:ind w:left="0" w:firstLine="709"/>
        <w:contextualSpacing/>
        <w:textAlignment w:val="top"/>
        <w:rPr>
          <w:sz w:val="28"/>
          <w:szCs w:val="28"/>
          <w:lang w:eastAsia="ru-RU"/>
        </w:rPr>
      </w:pPr>
      <w:r w:rsidRPr="00E305F6">
        <w:rPr>
          <w:sz w:val="28"/>
          <w:szCs w:val="28"/>
          <w:lang w:eastAsia="ru-RU"/>
        </w:rPr>
        <w:t xml:space="preserve">2. </w:t>
      </w:r>
      <w:r w:rsidRPr="002C6B09">
        <w:rPr>
          <w:sz w:val="28"/>
          <w:szCs w:val="28"/>
          <w:lang w:eastAsia="ru-RU"/>
        </w:rPr>
        <w:t>Учащиеся в трудоспособном возрасте, обучающиеся с отрывом от производства, по оценке, в 202</w:t>
      </w:r>
      <w:r w:rsidR="00A30915">
        <w:rPr>
          <w:sz w:val="28"/>
          <w:szCs w:val="28"/>
          <w:lang w:eastAsia="ru-RU"/>
        </w:rPr>
        <w:t>3</w:t>
      </w:r>
      <w:r w:rsidRPr="002C6B09">
        <w:rPr>
          <w:sz w:val="28"/>
          <w:szCs w:val="28"/>
          <w:lang w:eastAsia="ru-RU"/>
        </w:rPr>
        <w:t xml:space="preserve"> году состав</w:t>
      </w:r>
      <w:r w:rsidR="00A30915">
        <w:rPr>
          <w:sz w:val="28"/>
          <w:szCs w:val="28"/>
          <w:lang w:eastAsia="ru-RU"/>
        </w:rPr>
        <w:t>ят</w:t>
      </w:r>
      <w:r w:rsidRPr="002C6B09">
        <w:rPr>
          <w:sz w:val="28"/>
          <w:szCs w:val="28"/>
          <w:lang w:eastAsia="ru-RU"/>
        </w:rPr>
        <w:t xml:space="preserve"> </w:t>
      </w:r>
      <w:r w:rsidR="00A30915">
        <w:rPr>
          <w:sz w:val="28"/>
          <w:szCs w:val="28"/>
          <w:lang w:eastAsia="ru-RU"/>
        </w:rPr>
        <w:t>35,7</w:t>
      </w:r>
      <w:r w:rsidRPr="002C6B09">
        <w:rPr>
          <w:sz w:val="28"/>
          <w:szCs w:val="28"/>
          <w:lang w:eastAsia="ru-RU"/>
        </w:rPr>
        <w:t xml:space="preserve"> тыс. человек</w:t>
      </w:r>
      <w:r w:rsidR="00A30915">
        <w:rPr>
          <w:sz w:val="28"/>
          <w:szCs w:val="28"/>
          <w:lang w:eastAsia="ru-RU"/>
        </w:rPr>
        <w:t xml:space="preserve">, что на </w:t>
      </w:r>
      <w:r w:rsidR="00CB23F1">
        <w:rPr>
          <w:sz w:val="28"/>
          <w:szCs w:val="28"/>
          <w:lang w:eastAsia="ru-RU"/>
        </w:rPr>
        <w:t>2,3% больше 2022 года</w:t>
      </w:r>
      <w:r w:rsidRPr="002C6B09">
        <w:rPr>
          <w:sz w:val="28"/>
          <w:szCs w:val="28"/>
          <w:lang w:eastAsia="ru-RU"/>
        </w:rPr>
        <w:t>. Значение данного показателя с 2019 года Самарастатом не предоставляется</w:t>
      </w:r>
      <w:r w:rsidRPr="00E305F6">
        <w:rPr>
          <w:sz w:val="28"/>
          <w:szCs w:val="28"/>
          <w:lang w:eastAsia="ru-RU"/>
        </w:rPr>
        <w:t xml:space="preserve">, оценивается администрацией городского округа Тольятти самостоятельно.  Численность данной категории растет за счет увеличения числа молодежи от 16 лет до 22 лет, </w:t>
      </w:r>
      <w:r w:rsidR="003618DE">
        <w:rPr>
          <w:sz w:val="28"/>
          <w:szCs w:val="28"/>
          <w:lang w:eastAsia="ru-RU"/>
        </w:rPr>
        <w:t>являющейся основой для расчета</w:t>
      </w:r>
      <w:r w:rsidRPr="00E305F6">
        <w:rPr>
          <w:sz w:val="28"/>
          <w:szCs w:val="28"/>
          <w:lang w:eastAsia="ru-RU"/>
        </w:rPr>
        <w:t xml:space="preserve"> показателя</w:t>
      </w:r>
      <w:r w:rsidR="00CB23F1">
        <w:rPr>
          <w:sz w:val="28"/>
          <w:szCs w:val="28"/>
          <w:lang w:eastAsia="ru-RU"/>
        </w:rPr>
        <w:t>, и увеличением числа мест в учебных заведениях города</w:t>
      </w:r>
      <w:r w:rsidRPr="00E305F6">
        <w:rPr>
          <w:sz w:val="28"/>
          <w:szCs w:val="28"/>
          <w:lang w:eastAsia="ru-RU"/>
        </w:rPr>
        <w:t>.</w:t>
      </w:r>
    </w:p>
    <w:p w14:paraId="50DC5164" w14:textId="77777777" w:rsidR="00E41DA6" w:rsidRPr="000C41D4" w:rsidRDefault="00E41DA6" w:rsidP="00AB4F51">
      <w:pPr>
        <w:pStyle w:val="afb"/>
        <w:numPr>
          <w:ilvl w:val="0"/>
          <w:numId w:val="5"/>
        </w:numPr>
        <w:tabs>
          <w:tab w:val="clear" w:pos="0"/>
          <w:tab w:val="num" w:pos="432"/>
        </w:tabs>
        <w:suppressAutoHyphens w:val="0"/>
        <w:spacing w:line="276" w:lineRule="auto"/>
        <w:ind w:left="0" w:firstLine="709"/>
        <w:contextualSpacing/>
        <w:textAlignment w:val="top"/>
        <w:rPr>
          <w:sz w:val="28"/>
          <w:szCs w:val="28"/>
          <w:lang w:eastAsia="ru-RU"/>
        </w:rPr>
      </w:pPr>
      <w:r w:rsidRPr="000C41D4">
        <w:rPr>
          <w:sz w:val="28"/>
          <w:szCs w:val="28"/>
          <w:lang w:eastAsia="ru-RU"/>
        </w:rPr>
        <w:t>3. Численность безработных граждан, зарегистрированных в службе занятости населения в 202</w:t>
      </w:r>
      <w:r w:rsidR="00E23756">
        <w:rPr>
          <w:sz w:val="28"/>
          <w:szCs w:val="28"/>
          <w:lang w:eastAsia="ru-RU"/>
        </w:rPr>
        <w:t>3</w:t>
      </w:r>
      <w:r w:rsidRPr="000C41D4">
        <w:rPr>
          <w:sz w:val="28"/>
          <w:szCs w:val="28"/>
          <w:lang w:eastAsia="ru-RU"/>
        </w:rPr>
        <w:t xml:space="preserve"> году – </w:t>
      </w:r>
      <w:r w:rsidR="00E23756">
        <w:rPr>
          <w:sz w:val="28"/>
          <w:szCs w:val="28"/>
          <w:lang w:eastAsia="ru-RU"/>
        </w:rPr>
        <w:t>1,8</w:t>
      </w:r>
      <w:r w:rsidRPr="000C41D4">
        <w:rPr>
          <w:sz w:val="28"/>
          <w:szCs w:val="28"/>
          <w:lang w:eastAsia="ru-RU"/>
        </w:rPr>
        <w:t xml:space="preserve"> тыс. человек в среднегодовом значении (на конец 202</w:t>
      </w:r>
      <w:r w:rsidR="00E23756">
        <w:rPr>
          <w:sz w:val="28"/>
          <w:szCs w:val="28"/>
          <w:lang w:eastAsia="ru-RU"/>
        </w:rPr>
        <w:t>3</w:t>
      </w:r>
      <w:r w:rsidRPr="000C41D4">
        <w:rPr>
          <w:sz w:val="28"/>
          <w:szCs w:val="28"/>
          <w:lang w:eastAsia="ru-RU"/>
        </w:rPr>
        <w:t xml:space="preserve"> года - </w:t>
      </w:r>
      <w:r w:rsidR="00E23756">
        <w:rPr>
          <w:sz w:val="28"/>
          <w:szCs w:val="28"/>
          <w:lang w:eastAsia="ru-RU"/>
        </w:rPr>
        <w:t>1</w:t>
      </w:r>
      <w:r w:rsidRPr="000C41D4">
        <w:rPr>
          <w:sz w:val="28"/>
          <w:szCs w:val="28"/>
          <w:lang w:eastAsia="ru-RU"/>
        </w:rPr>
        <w:t xml:space="preserve">,5 тыс. человек). </w:t>
      </w:r>
    </w:p>
    <w:p w14:paraId="2F2B43C5" w14:textId="77777777" w:rsidR="00E41DA6" w:rsidRDefault="00E41DA6" w:rsidP="00AB4F51">
      <w:pPr>
        <w:spacing w:line="276" w:lineRule="auto"/>
        <w:rPr>
          <w:sz w:val="28"/>
          <w:szCs w:val="28"/>
          <w:lang w:eastAsia="ru-RU"/>
        </w:rPr>
      </w:pPr>
      <w:r w:rsidRPr="00643904">
        <w:rPr>
          <w:sz w:val="28"/>
          <w:szCs w:val="28"/>
          <w:lang w:eastAsia="ru-RU"/>
        </w:rPr>
        <w:t>В результате проведения взвешенной политики занятости размеры официальной безработицы вышли на рекордно низкие показатели и продолжают сокращаться</w:t>
      </w:r>
      <w:r>
        <w:rPr>
          <w:sz w:val="28"/>
          <w:szCs w:val="28"/>
          <w:lang w:eastAsia="ru-RU"/>
        </w:rPr>
        <w:t>. Также усиливается дефицит работников во многих отраслях.</w:t>
      </w:r>
    </w:p>
    <w:p w14:paraId="29D39943" w14:textId="77777777" w:rsidR="00E41DA6" w:rsidRPr="00345627" w:rsidRDefault="00E41DA6" w:rsidP="00AB4F51">
      <w:pPr>
        <w:spacing w:line="276" w:lineRule="auto"/>
        <w:rPr>
          <w:sz w:val="28"/>
          <w:szCs w:val="28"/>
          <w:lang w:eastAsia="ru-RU"/>
        </w:rPr>
      </w:pPr>
      <w:r w:rsidRPr="008D0F27">
        <w:rPr>
          <w:sz w:val="28"/>
          <w:szCs w:val="28"/>
          <w:lang w:eastAsia="ru-RU"/>
        </w:rPr>
        <w:t xml:space="preserve">С начала 2023 года в территориальном центре занятости населения городского округа Тольятти (далее по разделу – Центр занятости) зарегистрировано в качестве активно </w:t>
      </w:r>
      <w:r w:rsidRPr="00345627">
        <w:rPr>
          <w:sz w:val="28"/>
          <w:szCs w:val="28"/>
          <w:lang w:eastAsia="ru-RU"/>
        </w:rPr>
        <w:t xml:space="preserve">ищущих работу – </w:t>
      </w:r>
      <w:r w:rsidR="00345627" w:rsidRPr="00345627">
        <w:rPr>
          <w:sz w:val="28"/>
          <w:szCs w:val="28"/>
          <w:lang w:eastAsia="ru-RU"/>
        </w:rPr>
        <w:t>4,5</w:t>
      </w:r>
      <w:r w:rsidRPr="00345627">
        <w:rPr>
          <w:sz w:val="28"/>
          <w:szCs w:val="28"/>
          <w:lang w:eastAsia="ru-RU"/>
        </w:rPr>
        <w:t xml:space="preserve"> тыс. человек, что в </w:t>
      </w:r>
      <w:r w:rsidR="00345627" w:rsidRPr="00345627">
        <w:rPr>
          <w:sz w:val="28"/>
          <w:szCs w:val="28"/>
          <w:lang w:eastAsia="ru-RU"/>
        </w:rPr>
        <w:t>1,7</w:t>
      </w:r>
      <w:r w:rsidRPr="00345627">
        <w:rPr>
          <w:sz w:val="28"/>
          <w:szCs w:val="28"/>
          <w:lang w:eastAsia="ru-RU"/>
        </w:rPr>
        <w:t xml:space="preserve"> раза меньше уровня показателя аналогичного периода прошлого года (</w:t>
      </w:r>
      <w:r w:rsidR="00345627" w:rsidRPr="00345627">
        <w:rPr>
          <w:sz w:val="28"/>
          <w:szCs w:val="28"/>
          <w:lang w:eastAsia="ru-RU"/>
        </w:rPr>
        <w:t>7,8</w:t>
      </w:r>
      <w:r w:rsidRPr="00345627">
        <w:rPr>
          <w:sz w:val="28"/>
          <w:szCs w:val="28"/>
          <w:lang w:eastAsia="ru-RU"/>
        </w:rPr>
        <w:t xml:space="preserve"> тыс. человек).  </w:t>
      </w:r>
    </w:p>
    <w:p w14:paraId="35AB57C3" w14:textId="77777777" w:rsidR="00E41DA6" w:rsidRPr="00B47EFF" w:rsidRDefault="00E41DA6" w:rsidP="00AB4F51">
      <w:pPr>
        <w:widowControl w:val="0"/>
        <w:spacing w:line="276" w:lineRule="auto"/>
        <w:rPr>
          <w:sz w:val="28"/>
          <w:szCs w:val="28"/>
          <w:lang w:eastAsia="ru-RU"/>
        </w:rPr>
      </w:pPr>
      <w:r w:rsidRPr="00B47EFF">
        <w:rPr>
          <w:sz w:val="28"/>
          <w:szCs w:val="28"/>
          <w:lang w:eastAsia="ru-RU"/>
        </w:rPr>
        <w:t>На конец июня 2023 года уровень безработицы относительно показателя прошлого года уменьшился на 0,4 процентных пункта и составил 0,43%. Численность безработных граждан на 01</w:t>
      </w:r>
      <w:r w:rsidR="00B52F1A">
        <w:rPr>
          <w:sz w:val="28"/>
          <w:szCs w:val="28"/>
          <w:lang w:eastAsia="ru-RU"/>
        </w:rPr>
        <w:t>.07.2023 составила 1718 человек</w:t>
      </w:r>
      <w:r w:rsidR="005819E9">
        <w:rPr>
          <w:sz w:val="28"/>
          <w:szCs w:val="28"/>
          <w:lang w:eastAsia="ru-RU"/>
        </w:rPr>
        <w:t xml:space="preserve">, </w:t>
      </w:r>
      <w:r w:rsidRPr="00B47EFF">
        <w:rPr>
          <w:sz w:val="28"/>
          <w:szCs w:val="28"/>
          <w:lang w:eastAsia="ru-RU"/>
        </w:rPr>
        <w:t xml:space="preserve">что в 1,9 раза меньше показателя на 01.07.2022 (3197 человек).  </w:t>
      </w:r>
    </w:p>
    <w:p w14:paraId="0952A511" w14:textId="77777777" w:rsidR="00E41DA6" w:rsidRPr="009E67C5" w:rsidRDefault="00E41DA6" w:rsidP="00AB4F51">
      <w:pPr>
        <w:pStyle w:val="afb"/>
        <w:numPr>
          <w:ilvl w:val="0"/>
          <w:numId w:val="5"/>
        </w:numPr>
        <w:suppressAutoHyphens w:val="0"/>
        <w:spacing w:line="276" w:lineRule="auto"/>
        <w:ind w:left="0" w:firstLine="709"/>
        <w:contextualSpacing/>
        <w:textAlignment w:val="top"/>
        <w:rPr>
          <w:sz w:val="28"/>
          <w:szCs w:val="28"/>
          <w:highlight w:val="yellow"/>
          <w:lang w:eastAsia="ru-RU"/>
        </w:rPr>
      </w:pPr>
      <w:r w:rsidRPr="00F859D9">
        <w:rPr>
          <w:sz w:val="28"/>
          <w:szCs w:val="28"/>
          <w:lang w:eastAsia="ru-RU"/>
        </w:rPr>
        <w:t>На 01.07.2023 в Центре занятости было зарегистрировано 11,6 тыс. вакансий, что на 39,8% больше аналогичного показателя предыдущего года (на 01.07.2022 – 8,3 тыс. вакансий), в том числе для рабочих – 7,3 тыс. вакансий (63,2%), для специалистов и служащих – 4,3 тыс. вакансий (36,8%).</w:t>
      </w:r>
    </w:p>
    <w:p w14:paraId="42932CC1" w14:textId="77777777" w:rsidR="00E41DA6" w:rsidRPr="002A150F" w:rsidRDefault="00E41DA6" w:rsidP="00AB4F51">
      <w:pPr>
        <w:pStyle w:val="afb"/>
        <w:numPr>
          <w:ilvl w:val="0"/>
          <w:numId w:val="5"/>
        </w:numPr>
        <w:suppressAutoHyphens w:val="0"/>
        <w:spacing w:line="276" w:lineRule="auto"/>
        <w:ind w:left="0" w:firstLine="709"/>
        <w:contextualSpacing/>
        <w:textAlignment w:val="top"/>
        <w:rPr>
          <w:sz w:val="28"/>
          <w:szCs w:val="28"/>
          <w:lang w:eastAsia="ru-RU"/>
        </w:rPr>
      </w:pPr>
      <w:r w:rsidRPr="002A150F">
        <w:rPr>
          <w:sz w:val="28"/>
          <w:szCs w:val="28"/>
          <w:lang w:eastAsia="ru-RU"/>
        </w:rPr>
        <w:t>Коэффициент напряженности на рынке труда составил 0,2 незанятых на одно свободное рабочее место (на 01.07.2022 – 0,5), в том числе: 0,1 среди рабочих, 0,3 – среди служащих.</w:t>
      </w:r>
    </w:p>
    <w:p w14:paraId="2328CF11" w14:textId="77777777" w:rsidR="002C2A51" w:rsidRDefault="002C2A51" w:rsidP="00AB4F51">
      <w:pPr>
        <w:pStyle w:val="afb"/>
        <w:numPr>
          <w:ilvl w:val="0"/>
          <w:numId w:val="5"/>
        </w:numPr>
        <w:suppressAutoHyphens w:val="0"/>
        <w:spacing w:line="276" w:lineRule="auto"/>
        <w:ind w:left="0" w:firstLine="709"/>
        <w:textAlignment w:val="top"/>
        <w:rPr>
          <w:sz w:val="28"/>
          <w:szCs w:val="28"/>
          <w:lang w:eastAsia="ru-RU"/>
        </w:rPr>
      </w:pPr>
      <w:r>
        <w:rPr>
          <w:sz w:val="28"/>
          <w:szCs w:val="28"/>
        </w:rPr>
        <w:t xml:space="preserve">Основными заказчиками рабочей силы выступают предприятия обрабатывающих производств (3,232 тыс. вакансий, 27,9%), торговля оптовая и розничная, ремонт автотранспортных средств и мотоциклов (1,339 тыс. </w:t>
      </w:r>
      <w:r w:rsidR="0064733D">
        <w:rPr>
          <w:sz w:val="28"/>
          <w:szCs w:val="28"/>
        </w:rPr>
        <w:t>вакансий, 11,5%), д</w:t>
      </w:r>
      <w:r>
        <w:rPr>
          <w:sz w:val="28"/>
          <w:szCs w:val="28"/>
        </w:rPr>
        <w:t>еятельность в области здравоохранения и социальных услуг (1,104 тыс. вакансий, 9,5%).</w:t>
      </w:r>
    </w:p>
    <w:p w14:paraId="6F9C88AE" w14:textId="77777777" w:rsidR="00B52F1A" w:rsidRPr="00B52F1A" w:rsidRDefault="002C2A51" w:rsidP="00AB4F51">
      <w:pPr>
        <w:pStyle w:val="afb"/>
        <w:widowControl w:val="0"/>
        <w:numPr>
          <w:ilvl w:val="0"/>
          <w:numId w:val="5"/>
        </w:numPr>
        <w:suppressAutoHyphens w:val="0"/>
        <w:spacing w:line="276" w:lineRule="auto"/>
        <w:ind w:left="0" w:firstLine="709"/>
        <w:contextualSpacing/>
        <w:textAlignment w:val="top"/>
        <w:rPr>
          <w:szCs w:val="28"/>
          <w:highlight w:val="yellow"/>
          <w:lang w:eastAsia="ru-RU"/>
        </w:rPr>
      </w:pPr>
      <w:r w:rsidRPr="00B52F1A">
        <w:rPr>
          <w:sz w:val="28"/>
          <w:szCs w:val="28"/>
        </w:rPr>
        <w:t>В общей потребности в кадрах спрос на рабочих относительно показателя предыдущего года увеличилс</w:t>
      </w:r>
      <w:r w:rsidR="00B52F1A" w:rsidRPr="00B52F1A">
        <w:rPr>
          <w:sz w:val="28"/>
          <w:szCs w:val="28"/>
        </w:rPr>
        <w:t>я</w:t>
      </w:r>
      <w:r w:rsidRPr="00B52F1A">
        <w:rPr>
          <w:sz w:val="28"/>
          <w:szCs w:val="28"/>
        </w:rPr>
        <w:t xml:space="preserve"> </w:t>
      </w:r>
      <w:r w:rsidR="00B52F1A" w:rsidRPr="00B52F1A">
        <w:rPr>
          <w:sz w:val="28"/>
          <w:szCs w:val="28"/>
        </w:rPr>
        <w:t xml:space="preserve">на </w:t>
      </w:r>
      <w:r w:rsidRPr="00B52F1A">
        <w:rPr>
          <w:sz w:val="28"/>
          <w:szCs w:val="28"/>
        </w:rPr>
        <w:t>61,5%. Наибольшую долю потребности среди рабочих – вакансии предприятий обрабатывающих производств (37,9%), среди служащих - вакансии в области здравоохранения и социальных услуг – (22,1%).</w:t>
      </w:r>
    </w:p>
    <w:p w14:paraId="63345C51" w14:textId="77777777" w:rsidR="00B52F1A" w:rsidRPr="00B52F1A" w:rsidRDefault="00B52F1A" w:rsidP="00AB4F51">
      <w:pPr>
        <w:widowControl w:val="0"/>
        <w:autoSpaceDE w:val="0"/>
        <w:autoSpaceDN w:val="0"/>
        <w:adjustRightInd w:val="0"/>
        <w:spacing w:line="276" w:lineRule="auto"/>
        <w:rPr>
          <w:sz w:val="28"/>
          <w:szCs w:val="28"/>
          <w:lang w:eastAsia="ru-RU"/>
        </w:rPr>
      </w:pPr>
      <w:r w:rsidRPr="00B52F1A">
        <w:rPr>
          <w:sz w:val="28"/>
          <w:szCs w:val="28"/>
          <w:lang w:eastAsia="ru-RU"/>
        </w:rPr>
        <w:t>На конец 2022 года в городском округе Тольятти численность врачей всех специальностей составила 2456 чел</w:t>
      </w:r>
      <w:r>
        <w:rPr>
          <w:sz w:val="28"/>
          <w:szCs w:val="28"/>
          <w:lang w:eastAsia="ru-RU"/>
        </w:rPr>
        <w:t>овек</w:t>
      </w:r>
      <w:r w:rsidRPr="00B52F1A">
        <w:rPr>
          <w:sz w:val="28"/>
          <w:szCs w:val="28"/>
          <w:lang w:eastAsia="ru-RU"/>
        </w:rPr>
        <w:t>, сократившись на 101 чел</w:t>
      </w:r>
      <w:r>
        <w:rPr>
          <w:sz w:val="28"/>
          <w:szCs w:val="28"/>
          <w:lang w:eastAsia="ru-RU"/>
        </w:rPr>
        <w:t>овека</w:t>
      </w:r>
      <w:r w:rsidRPr="00B52F1A">
        <w:rPr>
          <w:sz w:val="28"/>
          <w:szCs w:val="28"/>
          <w:lang w:eastAsia="ru-RU"/>
        </w:rPr>
        <w:t xml:space="preserve"> (или на 3,9%) по сравнению с 2021 годом. За последние десять лет наблюдается снижение численности врачей на 2,2% по сравнению с уровнем 2013 года. В среднем, нагрузка на одного врача в городском округе Тольятти на конец 2022 года составила 275 чел</w:t>
      </w:r>
      <w:r>
        <w:rPr>
          <w:sz w:val="28"/>
          <w:szCs w:val="28"/>
          <w:lang w:eastAsia="ru-RU"/>
        </w:rPr>
        <w:t>овек</w:t>
      </w:r>
      <w:r w:rsidRPr="00B52F1A">
        <w:rPr>
          <w:sz w:val="28"/>
          <w:szCs w:val="28"/>
          <w:lang w:eastAsia="ru-RU"/>
        </w:rPr>
        <w:t xml:space="preserve"> населения, что на 32,2% выше областного уровня (208 чел</w:t>
      </w:r>
      <w:r>
        <w:rPr>
          <w:sz w:val="28"/>
          <w:szCs w:val="28"/>
          <w:lang w:eastAsia="ru-RU"/>
        </w:rPr>
        <w:t>овек</w:t>
      </w:r>
      <w:r w:rsidRPr="00B52F1A">
        <w:rPr>
          <w:sz w:val="28"/>
          <w:szCs w:val="28"/>
          <w:lang w:eastAsia="ru-RU"/>
        </w:rPr>
        <w:t xml:space="preserve">). </w:t>
      </w:r>
    </w:p>
    <w:p w14:paraId="6AC678D9" w14:textId="77777777" w:rsidR="00B52F1A" w:rsidRDefault="00B52F1A" w:rsidP="00AB4F51">
      <w:pPr>
        <w:widowControl w:val="0"/>
        <w:autoSpaceDE w:val="0"/>
        <w:autoSpaceDN w:val="0"/>
        <w:adjustRightInd w:val="0"/>
        <w:spacing w:line="276" w:lineRule="auto"/>
        <w:rPr>
          <w:sz w:val="28"/>
          <w:szCs w:val="28"/>
          <w:lang w:eastAsia="ru-RU"/>
        </w:rPr>
      </w:pPr>
      <w:r w:rsidRPr="00E06119">
        <w:rPr>
          <w:sz w:val="28"/>
          <w:szCs w:val="28"/>
          <w:lang w:eastAsia="ru-RU"/>
        </w:rPr>
        <w:t>Численность среднего медицинского персонала на 01.01.2023 составила 5610 чел</w:t>
      </w:r>
      <w:r w:rsidR="00E06119" w:rsidRPr="00E06119">
        <w:rPr>
          <w:sz w:val="28"/>
          <w:szCs w:val="28"/>
          <w:lang w:eastAsia="ru-RU"/>
        </w:rPr>
        <w:t>овек</w:t>
      </w:r>
      <w:r w:rsidRPr="00E06119">
        <w:rPr>
          <w:sz w:val="28"/>
          <w:szCs w:val="28"/>
          <w:lang w:eastAsia="ru-RU"/>
        </w:rPr>
        <w:t>, что на 284 чел</w:t>
      </w:r>
      <w:r w:rsidR="00E06119" w:rsidRPr="00E06119">
        <w:rPr>
          <w:sz w:val="28"/>
          <w:szCs w:val="28"/>
          <w:lang w:eastAsia="ru-RU"/>
        </w:rPr>
        <w:t>овека</w:t>
      </w:r>
      <w:r w:rsidRPr="00E06119">
        <w:rPr>
          <w:sz w:val="28"/>
          <w:szCs w:val="28"/>
          <w:lang w:eastAsia="ru-RU"/>
        </w:rPr>
        <w:t xml:space="preserve"> (или на 5,3%) меньше, чем годом ранее. По обеспеченности средним медицинским персоналом городского округа Тольятти занимает четвертое место среди городских округов Самарской области в расчёте на 10 тыс. чел</w:t>
      </w:r>
      <w:r w:rsidR="00E06119">
        <w:rPr>
          <w:sz w:val="28"/>
          <w:szCs w:val="28"/>
          <w:lang w:eastAsia="ru-RU"/>
        </w:rPr>
        <w:t>овек</w:t>
      </w:r>
      <w:r w:rsidRPr="00E06119">
        <w:rPr>
          <w:sz w:val="28"/>
          <w:szCs w:val="28"/>
          <w:lang w:eastAsia="ru-RU"/>
        </w:rPr>
        <w:t xml:space="preserve"> населения (первое место – </w:t>
      </w:r>
      <w:r w:rsidR="003878A0">
        <w:rPr>
          <w:sz w:val="28"/>
          <w:szCs w:val="28"/>
          <w:lang w:eastAsia="ru-RU"/>
        </w:rPr>
        <w:t>городской округ</w:t>
      </w:r>
      <w:r w:rsidRPr="00E06119">
        <w:rPr>
          <w:sz w:val="28"/>
          <w:szCs w:val="28"/>
          <w:lang w:eastAsia="ru-RU"/>
        </w:rPr>
        <w:t xml:space="preserve"> Самара, второе место – </w:t>
      </w:r>
      <w:r w:rsidR="003878A0">
        <w:rPr>
          <w:sz w:val="28"/>
          <w:szCs w:val="28"/>
          <w:lang w:eastAsia="ru-RU"/>
        </w:rPr>
        <w:t>городской округ</w:t>
      </w:r>
      <w:r w:rsidRPr="00E06119">
        <w:rPr>
          <w:sz w:val="28"/>
          <w:szCs w:val="28"/>
          <w:lang w:eastAsia="ru-RU"/>
        </w:rPr>
        <w:t xml:space="preserve"> Сызрань, третье место – </w:t>
      </w:r>
      <w:r w:rsidR="003878A0">
        <w:rPr>
          <w:sz w:val="28"/>
          <w:szCs w:val="28"/>
          <w:lang w:eastAsia="ru-RU"/>
        </w:rPr>
        <w:t>городской округ</w:t>
      </w:r>
      <w:r w:rsidRPr="00E06119">
        <w:rPr>
          <w:sz w:val="28"/>
          <w:szCs w:val="28"/>
          <w:lang w:eastAsia="ru-RU"/>
        </w:rPr>
        <w:t xml:space="preserve"> Новокуйбышевск). По сравнению с 2021 годом значение данного показателя по городскому округу Тольятти сократил</w:t>
      </w:r>
      <w:r w:rsidR="00E06119">
        <w:rPr>
          <w:sz w:val="28"/>
          <w:szCs w:val="28"/>
          <w:lang w:eastAsia="ru-RU"/>
        </w:rPr>
        <w:t>о</w:t>
      </w:r>
      <w:r w:rsidRPr="00E06119">
        <w:rPr>
          <w:sz w:val="28"/>
          <w:szCs w:val="28"/>
          <w:lang w:eastAsia="ru-RU"/>
        </w:rPr>
        <w:t>сь на 3,5% и составило 78,8 чел</w:t>
      </w:r>
      <w:r w:rsidR="00E06119">
        <w:rPr>
          <w:sz w:val="28"/>
          <w:szCs w:val="28"/>
          <w:lang w:eastAsia="ru-RU"/>
        </w:rPr>
        <w:t>овек</w:t>
      </w:r>
      <w:r w:rsidRPr="00E06119">
        <w:rPr>
          <w:sz w:val="28"/>
          <w:szCs w:val="28"/>
          <w:lang w:eastAsia="ru-RU"/>
        </w:rPr>
        <w:t xml:space="preserve"> на 10 тыс. населения (по Самарской области – 96,1 чел</w:t>
      </w:r>
      <w:r w:rsidR="00E06119">
        <w:rPr>
          <w:sz w:val="28"/>
          <w:szCs w:val="28"/>
          <w:lang w:eastAsia="ru-RU"/>
        </w:rPr>
        <w:t>овек</w:t>
      </w:r>
      <w:r w:rsidRPr="00E06119">
        <w:rPr>
          <w:sz w:val="28"/>
          <w:szCs w:val="28"/>
          <w:lang w:eastAsia="ru-RU"/>
        </w:rPr>
        <w:t xml:space="preserve"> на 10 тыс. населения).  За последние десять лет сохраняется тенденция снижения численности среднего медицинского персонала на 6,7% (2022/2013).</w:t>
      </w:r>
    </w:p>
    <w:p w14:paraId="5B170C79" w14:textId="77777777" w:rsidR="00C422CC" w:rsidRPr="00730EA9" w:rsidRDefault="00C422CC" w:rsidP="00AB4F51">
      <w:pPr>
        <w:pStyle w:val="afb"/>
        <w:numPr>
          <w:ilvl w:val="0"/>
          <w:numId w:val="5"/>
        </w:numPr>
        <w:suppressAutoHyphens w:val="0"/>
        <w:spacing w:line="276" w:lineRule="auto"/>
        <w:ind w:left="0" w:firstLine="709"/>
        <w:contextualSpacing/>
        <w:textAlignment w:val="top"/>
        <w:rPr>
          <w:sz w:val="28"/>
          <w:szCs w:val="28"/>
          <w:lang w:eastAsia="ru-RU"/>
        </w:rPr>
      </w:pPr>
      <w:r w:rsidRPr="00730EA9">
        <w:rPr>
          <w:sz w:val="28"/>
          <w:szCs w:val="28"/>
          <w:lang w:eastAsia="ru-RU"/>
        </w:rPr>
        <w:t>По сведениям Центра занятости по итогам отчетного периода по полному кругу предприятий, было высвобождено по причине сокращения штатов 182 человек</w:t>
      </w:r>
      <w:r w:rsidR="00E06119">
        <w:rPr>
          <w:sz w:val="28"/>
          <w:szCs w:val="28"/>
          <w:lang w:eastAsia="ru-RU"/>
        </w:rPr>
        <w:t>а</w:t>
      </w:r>
      <w:r w:rsidRPr="00730EA9">
        <w:rPr>
          <w:sz w:val="28"/>
          <w:szCs w:val="28"/>
          <w:lang w:eastAsia="ru-RU"/>
        </w:rPr>
        <w:t xml:space="preserve"> (53 предприятий), что на 29,7% меньше показателя за </w:t>
      </w:r>
      <w:r w:rsidRPr="00730EA9">
        <w:rPr>
          <w:sz w:val="28"/>
          <w:szCs w:val="28"/>
          <w:lang w:val="en-US" w:eastAsia="ru-RU"/>
        </w:rPr>
        <w:t>I</w:t>
      </w:r>
      <w:r w:rsidRPr="00730EA9">
        <w:rPr>
          <w:sz w:val="28"/>
          <w:szCs w:val="28"/>
          <w:lang w:eastAsia="ru-RU"/>
        </w:rPr>
        <w:t xml:space="preserve"> полугодие 2022 года (259 человек с 65 предприятий). </w:t>
      </w:r>
    </w:p>
    <w:p w14:paraId="1E4670AD" w14:textId="77777777" w:rsidR="006B0801" w:rsidRPr="00E06119" w:rsidRDefault="00634514" w:rsidP="00AB4F51">
      <w:pPr>
        <w:pStyle w:val="aff0"/>
        <w:numPr>
          <w:ilvl w:val="0"/>
          <w:numId w:val="5"/>
        </w:numPr>
        <w:spacing w:line="276" w:lineRule="auto"/>
        <w:ind w:left="0" w:firstLine="709"/>
        <w:rPr>
          <w:szCs w:val="24"/>
        </w:rPr>
      </w:pPr>
      <w:r w:rsidRPr="00634514">
        <w:rPr>
          <w:rFonts w:eastAsia="Calibri"/>
          <w:szCs w:val="24"/>
          <w:lang w:eastAsia="ru-RU"/>
        </w:rPr>
        <w:t>По состоянию на 01.07.2023 2</w:t>
      </w:r>
      <w:r w:rsidR="006B0801" w:rsidRPr="00634514">
        <w:rPr>
          <w:rFonts w:eastAsia="Calibri"/>
          <w:szCs w:val="24"/>
          <w:lang w:eastAsia="ru-RU"/>
        </w:rPr>
        <w:t>0 предприяти</w:t>
      </w:r>
      <w:r w:rsidR="00E06119">
        <w:rPr>
          <w:rFonts w:eastAsia="Calibri"/>
          <w:szCs w:val="24"/>
          <w:lang w:eastAsia="ru-RU"/>
        </w:rPr>
        <w:t>й</w:t>
      </w:r>
      <w:r w:rsidR="006B0801" w:rsidRPr="00634514">
        <w:rPr>
          <w:rFonts w:eastAsia="Calibri"/>
          <w:szCs w:val="24"/>
          <w:lang w:eastAsia="ru-RU"/>
        </w:rPr>
        <w:t xml:space="preserve"> работал</w:t>
      </w:r>
      <w:r w:rsidR="00E06119">
        <w:rPr>
          <w:rFonts w:eastAsia="Calibri"/>
          <w:szCs w:val="24"/>
          <w:lang w:eastAsia="ru-RU"/>
        </w:rPr>
        <w:t>о</w:t>
      </w:r>
      <w:r w:rsidR="006B0801" w:rsidRPr="00634514">
        <w:rPr>
          <w:rFonts w:eastAsia="Calibri"/>
          <w:szCs w:val="24"/>
          <w:lang w:eastAsia="ru-RU"/>
        </w:rPr>
        <w:t xml:space="preserve"> в режиме неполного рабочего времени, временной приостановки работы (простое). На </w:t>
      </w:r>
      <w:r w:rsidRPr="00634514">
        <w:rPr>
          <w:rFonts w:eastAsia="Calibri"/>
          <w:szCs w:val="24"/>
          <w:lang w:eastAsia="ru-RU"/>
        </w:rPr>
        <w:t>01.07.2023 313</w:t>
      </w:r>
      <w:r w:rsidR="006B0801" w:rsidRPr="00634514">
        <w:rPr>
          <w:rFonts w:eastAsia="Calibri"/>
          <w:szCs w:val="24"/>
          <w:lang w:eastAsia="ru-RU"/>
        </w:rPr>
        <w:t xml:space="preserve"> работников были зан</w:t>
      </w:r>
      <w:r w:rsidRPr="00634514">
        <w:rPr>
          <w:rFonts w:eastAsia="Calibri"/>
          <w:szCs w:val="24"/>
          <w:lang w:eastAsia="ru-RU"/>
        </w:rPr>
        <w:t>яты неполный рабочий день, 2934</w:t>
      </w:r>
      <w:r w:rsidR="006B0801" w:rsidRPr="00634514">
        <w:rPr>
          <w:rFonts w:eastAsia="Calibri"/>
          <w:szCs w:val="24"/>
          <w:lang w:eastAsia="ru-RU"/>
        </w:rPr>
        <w:t xml:space="preserve"> работников находились в простое </w:t>
      </w:r>
      <w:r w:rsidRPr="00634514">
        <w:rPr>
          <w:rFonts w:eastAsia="Calibri"/>
          <w:szCs w:val="24"/>
          <w:lang w:eastAsia="ru-RU"/>
        </w:rPr>
        <w:t>(на 01.07.2022 – 9356 человек, 13196</w:t>
      </w:r>
      <w:r w:rsidR="006B0801" w:rsidRPr="00634514">
        <w:rPr>
          <w:rFonts w:eastAsia="Calibri"/>
          <w:szCs w:val="24"/>
          <w:lang w:eastAsia="ru-RU"/>
        </w:rPr>
        <w:t xml:space="preserve"> человек и </w:t>
      </w:r>
      <w:r w:rsidRPr="00634514">
        <w:rPr>
          <w:rFonts w:eastAsia="Calibri"/>
          <w:szCs w:val="24"/>
          <w:lang w:eastAsia="ru-RU"/>
        </w:rPr>
        <w:t>102</w:t>
      </w:r>
      <w:r w:rsidR="006B0801" w:rsidRPr="00634514">
        <w:rPr>
          <w:rFonts w:eastAsia="Calibri"/>
          <w:szCs w:val="24"/>
          <w:lang w:eastAsia="ru-RU"/>
        </w:rPr>
        <w:t xml:space="preserve"> человек соответственно).</w:t>
      </w:r>
    </w:p>
    <w:p w14:paraId="0F5D53D9" w14:textId="77777777" w:rsidR="00E06119" w:rsidRPr="00EE2AD6" w:rsidRDefault="00E06119" w:rsidP="00AB4F51">
      <w:pPr>
        <w:pStyle w:val="aff0"/>
        <w:numPr>
          <w:ilvl w:val="0"/>
          <w:numId w:val="5"/>
        </w:numPr>
        <w:spacing w:line="276" w:lineRule="auto"/>
        <w:ind w:left="0" w:firstLine="709"/>
        <w:rPr>
          <w:szCs w:val="24"/>
        </w:rPr>
      </w:pPr>
      <w:r w:rsidRPr="00EE2AD6">
        <w:rPr>
          <w:rFonts w:eastAsia="Calibri"/>
          <w:szCs w:val="24"/>
          <w:lang w:eastAsia="ru-RU"/>
        </w:rPr>
        <w:t>На конец сентября 2023 года численн</w:t>
      </w:r>
      <w:r w:rsidR="003C54F0">
        <w:rPr>
          <w:rFonts w:eastAsia="Calibri"/>
          <w:szCs w:val="24"/>
          <w:lang w:eastAsia="ru-RU"/>
        </w:rPr>
        <w:t>ость безработных снизилась до 1500</w:t>
      </w:r>
      <w:r w:rsidRPr="00EE2AD6">
        <w:rPr>
          <w:rFonts w:eastAsia="Calibri"/>
          <w:szCs w:val="24"/>
          <w:lang w:eastAsia="ru-RU"/>
        </w:rPr>
        <w:t xml:space="preserve"> человек, количество вакансий выросло до 16</w:t>
      </w:r>
      <w:r w:rsidR="003C54F0">
        <w:rPr>
          <w:rFonts w:eastAsia="Calibri"/>
          <w:szCs w:val="24"/>
          <w:lang w:eastAsia="ru-RU"/>
        </w:rPr>
        <w:t>155</w:t>
      </w:r>
      <w:r w:rsidRPr="00EE2AD6">
        <w:rPr>
          <w:rFonts w:eastAsia="Calibri"/>
          <w:szCs w:val="24"/>
          <w:lang w:eastAsia="ru-RU"/>
        </w:rPr>
        <w:t xml:space="preserve"> человек, неполная занятость работников сократилась до </w:t>
      </w:r>
      <w:r w:rsidR="003C54F0">
        <w:rPr>
          <w:rFonts w:eastAsia="Calibri"/>
          <w:szCs w:val="24"/>
          <w:lang w:eastAsia="ru-RU"/>
        </w:rPr>
        <w:t>215</w:t>
      </w:r>
      <w:r w:rsidRPr="00EE2AD6">
        <w:rPr>
          <w:rFonts w:eastAsia="Calibri"/>
          <w:szCs w:val="24"/>
          <w:lang w:eastAsia="ru-RU"/>
        </w:rPr>
        <w:t xml:space="preserve"> человек, и это самые низкие значения показателей в современной истории города.</w:t>
      </w:r>
    </w:p>
    <w:p w14:paraId="0A666BC0" w14:textId="77777777" w:rsidR="006B0801" w:rsidRPr="00345627" w:rsidRDefault="006B0801" w:rsidP="00AB4F51">
      <w:pPr>
        <w:pStyle w:val="aff0"/>
        <w:spacing w:line="276" w:lineRule="auto"/>
        <w:rPr>
          <w:szCs w:val="28"/>
        </w:rPr>
      </w:pPr>
      <w:r w:rsidRPr="00345627">
        <w:rPr>
          <w:szCs w:val="28"/>
          <w:lang w:eastAsia="ru-RU"/>
        </w:rPr>
        <w:t>4. Прочие категории лиц в трудоспособном возрасте, не занятые трудовой деятельностью и учебой: в 202</w:t>
      </w:r>
      <w:r w:rsidR="00345627">
        <w:rPr>
          <w:szCs w:val="28"/>
          <w:lang w:eastAsia="ru-RU"/>
        </w:rPr>
        <w:t>3</w:t>
      </w:r>
      <w:r w:rsidRPr="00345627">
        <w:rPr>
          <w:szCs w:val="28"/>
          <w:lang w:eastAsia="ru-RU"/>
        </w:rPr>
        <w:t xml:space="preserve"> году – </w:t>
      </w:r>
      <w:r w:rsidR="00345627">
        <w:rPr>
          <w:szCs w:val="28"/>
          <w:lang w:eastAsia="ru-RU"/>
        </w:rPr>
        <w:t>35,5</w:t>
      </w:r>
      <w:r w:rsidRPr="00345627">
        <w:rPr>
          <w:szCs w:val="28"/>
          <w:lang w:eastAsia="ru-RU"/>
        </w:rPr>
        <w:t xml:space="preserve"> тыс. человек</w:t>
      </w:r>
      <w:r w:rsidR="00345627">
        <w:rPr>
          <w:szCs w:val="28"/>
          <w:lang w:eastAsia="ru-RU"/>
        </w:rPr>
        <w:t xml:space="preserve"> (в 2022 году -</w:t>
      </w:r>
      <w:r w:rsidR="003878A0">
        <w:rPr>
          <w:szCs w:val="28"/>
          <w:lang w:eastAsia="ru-RU"/>
        </w:rPr>
        <w:t xml:space="preserve"> </w:t>
      </w:r>
      <w:r w:rsidR="00345627">
        <w:rPr>
          <w:szCs w:val="28"/>
          <w:lang w:eastAsia="ru-RU"/>
        </w:rPr>
        <w:t>35,7 тыс. человек)</w:t>
      </w:r>
      <w:r w:rsidRPr="00345627">
        <w:rPr>
          <w:szCs w:val="28"/>
          <w:lang w:eastAsia="ru-RU"/>
        </w:rPr>
        <w:t>. Расчетный показатель, в состав которого входят</w:t>
      </w:r>
      <w:r w:rsidRPr="006541F9">
        <w:rPr>
          <w:szCs w:val="28"/>
          <w:lang w:eastAsia="ru-RU"/>
        </w:rPr>
        <w:t xml:space="preserve"> ч</w:t>
      </w:r>
      <w:r w:rsidRPr="006541F9">
        <w:rPr>
          <w:szCs w:val="28"/>
        </w:rPr>
        <w:t>исленность женщин, находящихся в отпуске по уходу за ребенком до достижения им возраста 1,5 лет, а также в возрасте от 1,5 до 3 лет в крупных и средних организациях – в 202</w:t>
      </w:r>
      <w:r w:rsidR="006541F9">
        <w:rPr>
          <w:szCs w:val="28"/>
        </w:rPr>
        <w:t>2</w:t>
      </w:r>
      <w:r w:rsidRPr="006541F9">
        <w:rPr>
          <w:szCs w:val="28"/>
        </w:rPr>
        <w:t xml:space="preserve"> году 5,</w:t>
      </w:r>
      <w:r w:rsidR="006541F9">
        <w:rPr>
          <w:szCs w:val="28"/>
        </w:rPr>
        <w:t>090</w:t>
      </w:r>
      <w:r w:rsidRPr="006541F9">
        <w:rPr>
          <w:szCs w:val="28"/>
        </w:rPr>
        <w:t xml:space="preserve"> тыс. человек (в </w:t>
      </w:r>
      <w:r w:rsidRPr="006541F9">
        <w:rPr>
          <w:szCs w:val="28"/>
          <w:lang w:val="en-US"/>
        </w:rPr>
        <w:t>I</w:t>
      </w:r>
      <w:r w:rsidRPr="006541F9">
        <w:rPr>
          <w:szCs w:val="28"/>
        </w:rPr>
        <w:t xml:space="preserve"> полугодии 202</w:t>
      </w:r>
      <w:r w:rsidR="006541F9">
        <w:rPr>
          <w:szCs w:val="28"/>
        </w:rPr>
        <w:t>3</w:t>
      </w:r>
      <w:r w:rsidRPr="006541F9">
        <w:rPr>
          <w:szCs w:val="28"/>
        </w:rPr>
        <w:t xml:space="preserve"> года – </w:t>
      </w:r>
      <w:r w:rsidR="006541F9" w:rsidRPr="006541F9">
        <w:rPr>
          <w:szCs w:val="28"/>
        </w:rPr>
        <w:t>4,925</w:t>
      </w:r>
      <w:r w:rsidRPr="006541F9">
        <w:rPr>
          <w:szCs w:val="28"/>
        </w:rPr>
        <w:t xml:space="preserve"> тыс. человек)</w:t>
      </w:r>
      <w:r w:rsidR="006541F9">
        <w:rPr>
          <w:szCs w:val="28"/>
        </w:rPr>
        <w:t xml:space="preserve"> и другие категории граждан.</w:t>
      </w:r>
    </w:p>
    <w:p w14:paraId="164055E8" w14:textId="77777777" w:rsidR="006541F9" w:rsidRPr="004322EB" w:rsidRDefault="006541F9" w:rsidP="00AB4F51">
      <w:pPr>
        <w:pStyle w:val="afb"/>
        <w:numPr>
          <w:ilvl w:val="0"/>
          <w:numId w:val="5"/>
        </w:numPr>
        <w:suppressAutoHyphens w:val="0"/>
        <w:spacing w:after="200" w:line="276" w:lineRule="auto"/>
        <w:ind w:left="0" w:firstLine="709"/>
        <w:contextualSpacing/>
        <w:rPr>
          <w:bCs/>
          <w:sz w:val="28"/>
          <w:szCs w:val="28"/>
        </w:rPr>
      </w:pPr>
      <w:r w:rsidRPr="004322EB">
        <w:rPr>
          <w:bCs/>
          <w:sz w:val="28"/>
          <w:szCs w:val="28"/>
        </w:rPr>
        <w:t>Ситуация в сфере занятости находится на особом контроле. Администрацией городского округа Тольятти оказывалось содействие в реализации государственных программ Самарской области в сфере занятости населения. Все свежие новости о мерах поддержки оперативно доводятся до организаций, размещались на информационных ресурсах администрации городского округа Тольятти и в социальных сетях. На постоянной основе ведется мониторинг ситуации в сфере занятости населения.</w:t>
      </w:r>
      <w:r w:rsidRPr="004322EB">
        <w:rPr>
          <w:bCs/>
          <w:sz w:val="28"/>
          <w:szCs w:val="28"/>
        </w:rPr>
        <w:br/>
        <w:t>Вопросы занятости населения рассматривались на трехсторонней комиссии по урегулированию социально-трудовых отношений на территории городского округа Тольятти.</w:t>
      </w:r>
    </w:p>
    <w:p w14:paraId="3D2C5EC0" w14:textId="77777777" w:rsidR="006541F9" w:rsidRPr="004979D3" w:rsidRDefault="006541F9" w:rsidP="00AB4F51">
      <w:pPr>
        <w:pStyle w:val="afb"/>
        <w:widowControl w:val="0"/>
        <w:numPr>
          <w:ilvl w:val="0"/>
          <w:numId w:val="5"/>
        </w:numPr>
        <w:spacing w:line="276" w:lineRule="auto"/>
        <w:ind w:left="0" w:firstLine="708"/>
        <w:contextualSpacing/>
        <w:rPr>
          <w:sz w:val="28"/>
          <w:szCs w:val="28"/>
          <w:highlight w:val="yellow"/>
          <w:lang w:eastAsia="ru-RU"/>
        </w:rPr>
      </w:pPr>
      <w:r w:rsidRPr="004322EB">
        <w:rPr>
          <w:sz w:val="28"/>
          <w:szCs w:val="28"/>
          <w:lang w:eastAsia="ru-RU"/>
        </w:rPr>
        <w:t xml:space="preserve">Реализовывались мероприятия по временному трудоустройству несовершеннолетних граждан в возрасте от 14 до 18 лет в рамках муниципальной программы «Молодежь Тольятти на 2021-2030 гг.», утвержденной постановлением администрации городского </w:t>
      </w:r>
      <w:r w:rsidRPr="003C54F0">
        <w:rPr>
          <w:sz w:val="28"/>
          <w:szCs w:val="28"/>
          <w:lang w:eastAsia="ru-RU"/>
        </w:rPr>
        <w:t>округа Тольятти</w:t>
      </w:r>
      <w:r w:rsidRPr="004322EB">
        <w:rPr>
          <w:sz w:val="28"/>
          <w:szCs w:val="28"/>
          <w:lang w:eastAsia="ru-RU"/>
        </w:rPr>
        <w:t xml:space="preserve"> от 09.10.2020 № 3066-п/1, в рамках которой </w:t>
      </w:r>
      <w:r w:rsidR="00E06119">
        <w:rPr>
          <w:sz w:val="28"/>
          <w:szCs w:val="28"/>
          <w:lang w:eastAsia="ru-RU"/>
        </w:rPr>
        <w:t xml:space="preserve">в январе-июне 2023 года </w:t>
      </w:r>
      <w:r w:rsidRPr="004322EB">
        <w:rPr>
          <w:sz w:val="28"/>
          <w:szCs w:val="28"/>
          <w:lang w:eastAsia="ru-RU"/>
        </w:rPr>
        <w:t xml:space="preserve">создано </w:t>
      </w:r>
      <w:r w:rsidR="001D6CFC">
        <w:rPr>
          <w:sz w:val="28"/>
          <w:szCs w:val="28"/>
          <w:lang w:eastAsia="ru-RU"/>
        </w:rPr>
        <w:t>703</w:t>
      </w:r>
      <w:r w:rsidRPr="004322EB">
        <w:rPr>
          <w:sz w:val="28"/>
          <w:szCs w:val="28"/>
          <w:lang w:eastAsia="ru-RU"/>
        </w:rPr>
        <w:t xml:space="preserve"> временных рабочих мест.</w:t>
      </w:r>
    </w:p>
    <w:p w14:paraId="6A3BD1CD" w14:textId="77777777" w:rsidR="006541F9" w:rsidRDefault="006541F9" w:rsidP="00AB4F51">
      <w:pPr>
        <w:spacing w:line="276" w:lineRule="auto"/>
        <w:rPr>
          <w:sz w:val="28"/>
          <w:szCs w:val="28"/>
        </w:rPr>
      </w:pPr>
      <w:r>
        <w:rPr>
          <w:sz w:val="28"/>
          <w:szCs w:val="28"/>
        </w:rPr>
        <w:t xml:space="preserve">В рамках дополнительных мер </w:t>
      </w:r>
      <w:r w:rsidRPr="00387592">
        <w:rPr>
          <w:sz w:val="28"/>
          <w:szCs w:val="28"/>
        </w:rPr>
        <w:t xml:space="preserve">с целью поддержки занятости и доходов граждан </w:t>
      </w:r>
      <w:r>
        <w:rPr>
          <w:sz w:val="28"/>
          <w:szCs w:val="28"/>
        </w:rPr>
        <w:t xml:space="preserve">Правительством Самарской области </w:t>
      </w:r>
      <w:r w:rsidRPr="00387592">
        <w:rPr>
          <w:sz w:val="28"/>
          <w:szCs w:val="28"/>
        </w:rPr>
        <w:t>организованы временные и общественные работы.</w:t>
      </w:r>
    </w:p>
    <w:p w14:paraId="13EC8E73" w14:textId="77777777" w:rsidR="006541F9" w:rsidRDefault="006541F9" w:rsidP="00AB4F51">
      <w:pPr>
        <w:spacing w:line="276" w:lineRule="auto"/>
        <w:rPr>
          <w:sz w:val="28"/>
          <w:szCs w:val="28"/>
        </w:rPr>
      </w:pPr>
      <w:r>
        <w:rPr>
          <w:sz w:val="28"/>
          <w:szCs w:val="28"/>
        </w:rPr>
        <w:t>В текущем году (п</w:t>
      </w:r>
      <w:r w:rsidRPr="00387592">
        <w:rPr>
          <w:sz w:val="28"/>
          <w:szCs w:val="28"/>
        </w:rPr>
        <w:t>о состоянию на 01.07.2023</w:t>
      </w:r>
      <w:r>
        <w:rPr>
          <w:sz w:val="28"/>
          <w:szCs w:val="28"/>
        </w:rPr>
        <w:t>)</w:t>
      </w:r>
      <w:r w:rsidRPr="00387592">
        <w:rPr>
          <w:sz w:val="28"/>
          <w:szCs w:val="28"/>
        </w:rPr>
        <w:t xml:space="preserve"> в мероприятиях по временной занятости принимали участие 17,0 тыс. человек, находящихся под риском увольнения, в общественных работах – 0,2 тыс. человек, зарегистрированных в </w:t>
      </w:r>
      <w:r w:rsidR="002D191A">
        <w:rPr>
          <w:sz w:val="28"/>
          <w:szCs w:val="28"/>
        </w:rPr>
        <w:t>Центре</w:t>
      </w:r>
      <w:r w:rsidRPr="00387592">
        <w:rPr>
          <w:sz w:val="28"/>
          <w:szCs w:val="28"/>
        </w:rPr>
        <w:t xml:space="preserve"> занятости населения в целях поиска подходящей работы. </w:t>
      </w:r>
    </w:p>
    <w:p w14:paraId="7521979C" w14:textId="77777777" w:rsidR="006541F9" w:rsidRPr="00553E69" w:rsidRDefault="006541F9" w:rsidP="00AB4F51">
      <w:pPr>
        <w:spacing w:line="276" w:lineRule="auto"/>
        <w:rPr>
          <w:sz w:val="28"/>
          <w:szCs w:val="28"/>
        </w:rPr>
      </w:pPr>
      <w:r w:rsidRPr="00387592">
        <w:rPr>
          <w:sz w:val="28"/>
          <w:szCs w:val="28"/>
        </w:rPr>
        <w:t xml:space="preserve">Также в </w:t>
      </w:r>
      <w:r>
        <w:rPr>
          <w:sz w:val="28"/>
          <w:szCs w:val="28"/>
        </w:rPr>
        <w:t>текущем году в Ц</w:t>
      </w:r>
      <w:r w:rsidRPr="00387592">
        <w:rPr>
          <w:sz w:val="28"/>
          <w:szCs w:val="28"/>
        </w:rPr>
        <w:t xml:space="preserve">ентре занятости населения предоставлены консалтинговые услуги 537 гражданам. Направлено на профессиональное обучение 272 </w:t>
      </w:r>
      <w:r w:rsidRPr="00553E69">
        <w:rPr>
          <w:sz w:val="28"/>
          <w:szCs w:val="28"/>
        </w:rPr>
        <w:t xml:space="preserve">человека. Оказано профориентационных услуг 6172 гражданам. Проведено 14 специализированных мероприятий (ярмарок вакансий) с охватом участников 8194 человека. </w:t>
      </w:r>
    </w:p>
    <w:p w14:paraId="24C2209A" w14:textId="77777777" w:rsidR="006B0801" w:rsidRPr="00621D82" w:rsidRDefault="006B0801" w:rsidP="00AB4F51">
      <w:pPr>
        <w:numPr>
          <w:ilvl w:val="0"/>
          <w:numId w:val="5"/>
        </w:numPr>
        <w:suppressAutoHyphens w:val="0"/>
        <w:spacing w:line="276" w:lineRule="auto"/>
        <w:ind w:left="0" w:firstLine="709"/>
        <w:contextualSpacing/>
        <w:textAlignment w:val="top"/>
        <w:rPr>
          <w:sz w:val="28"/>
          <w:szCs w:val="28"/>
          <w:lang w:eastAsia="ru-RU"/>
        </w:rPr>
      </w:pPr>
      <w:r w:rsidRPr="00F8106F">
        <w:rPr>
          <w:sz w:val="28"/>
          <w:szCs w:val="28"/>
          <w:lang w:eastAsia="ru-RU"/>
        </w:rPr>
        <w:t xml:space="preserve">С 2021 года жители Самарской области могут воспользоваться правом на получение государственной социальной помощи на основании социального контракта, в том числе в сфере занятости. По данным территориального отдела Центрального округа министерства социально – демографической и семейной политики Самарской области </w:t>
      </w:r>
      <w:r w:rsidRPr="002D191A">
        <w:rPr>
          <w:sz w:val="28"/>
          <w:szCs w:val="28"/>
          <w:lang w:eastAsia="ru-RU"/>
        </w:rPr>
        <w:t>за 6 месяцев 202</w:t>
      </w:r>
      <w:r w:rsidR="002D191A" w:rsidRPr="002D191A">
        <w:rPr>
          <w:sz w:val="28"/>
          <w:szCs w:val="28"/>
          <w:lang w:eastAsia="ru-RU"/>
        </w:rPr>
        <w:t>3</w:t>
      </w:r>
      <w:r w:rsidRPr="002D191A">
        <w:rPr>
          <w:sz w:val="28"/>
          <w:szCs w:val="28"/>
          <w:lang w:eastAsia="ru-RU"/>
        </w:rPr>
        <w:t xml:space="preserve"> года в рамках содействия в поиске работы </w:t>
      </w:r>
      <w:r w:rsidR="002D6427">
        <w:rPr>
          <w:sz w:val="28"/>
          <w:szCs w:val="28"/>
          <w:lang w:val="en-US" w:eastAsia="ru-RU"/>
        </w:rPr>
        <w:t>c</w:t>
      </w:r>
      <w:r w:rsidR="002D6427" w:rsidRPr="002D6427">
        <w:rPr>
          <w:sz w:val="28"/>
          <w:szCs w:val="28"/>
          <w:lang w:eastAsia="ru-RU"/>
        </w:rPr>
        <w:t xml:space="preserve"> </w:t>
      </w:r>
      <w:r w:rsidR="002D6427" w:rsidRPr="002D191A">
        <w:rPr>
          <w:sz w:val="28"/>
          <w:szCs w:val="28"/>
          <w:lang w:eastAsia="ru-RU"/>
        </w:rPr>
        <w:t xml:space="preserve">гражданами городского округа Тольятти </w:t>
      </w:r>
      <w:r w:rsidRPr="00D72894">
        <w:rPr>
          <w:sz w:val="28"/>
          <w:szCs w:val="28"/>
          <w:lang w:eastAsia="ru-RU"/>
        </w:rPr>
        <w:t>заключен 7</w:t>
      </w:r>
      <w:r w:rsidR="00D72894" w:rsidRPr="00D72894">
        <w:rPr>
          <w:sz w:val="28"/>
          <w:szCs w:val="28"/>
          <w:lang w:eastAsia="ru-RU"/>
        </w:rPr>
        <w:t>1</w:t>
      </w:r>
      <w:r w:rsidRPr="00D72894">
        <w:rPr>
          <w:sz w:val="28"/>
          <w:szCs w:val="28"/>
          <w:lang w:eastAsia="ru-RU"/>
        </w:rPr>
        <w:t xml:space="preserve"> контракт </w:t>
      </w:r>
      <w:r w:rsidR="00D72894" w:rsidRPr="003E69A0">
        <w:rPr>
          <w:sz w:val="28"/>
          <w:szCs w:val="28"/>
          <w:lang w:eastAsia="ru-RU"/>
        </w:rPr>
        <w:t>на сумму 7,0 млн. </w:t>
      </w:r>
      <w:r w:rsidR="002F220E">
        <w:rPr>
          <w:sz w:val="28"/>
          <w:szCs w:val="28"/>
          <w:lang w:eastAsia="ru-RU"/>
        </w:rPr>
        <w:t>рублей</w:t>
      </w:r>
      <w:r w:rsidR="00D72894" w:rsidRPr="00D72894">
        <w:rPr>
          <w:sz w:val="28"/>
          <w:szCs w:val="28"/>
          <w:lang w:eastAsia="ru-RU"/>
        </w:rPr>
        <w:t xml:space="preserve"> </w:t>
      </w:r>
      <w:r w:rsidR="002D191A" w:rsidRPr="002D191A">
        <w:rPr>
          <w:sz w:val="28"/>
          <w:szCs w:val="28"/>
          <w:lang w:eastAsia="ru-RU"/>
        </w:rPr>
        <w:t xml:space="preserve">(за весь период - </w:t>
      </w:r>
      <w:r w:rsidR="00621D82">
        <w:rPr>
          <w:sz w:val="28"/>
          <w:szCs w:val="28"/>
          <w:lang w:eastAsia="ru-RU"/>
        </w:rPr>
        <w:t xml:space="preserve">623 </w:t>
      </w:r>
      <w:r w:rsidR="002D191A" w:rsidRPr="002D191A">
        <w:rPr>
          <w:sz w:val="28"/>
          <w:szCs w:val="28"/>
          <w:lang w:eastAsia="ru-RU"/>
        </w:rPr>
        <w:t>контрактов)</w:t>
      </w:r>
      <w:r w:rsidRPr="002D191A">
        <w:rPr>
          <w:sz w:val="28"/>
          <w:szCs w:val="28"/>
          <w:lang w:eastAsia="ru-RU"/>
        </w:rPr>
        <w:t xml:space="preserve">, </w:t>
      </w:r>
      <w:r w:rsidR="002D6427">
        <w:rPr>
          <w:sz w:val="28"/>
          <w:szCs w:val="28"/>
          <w:lang w:eastAsia="ru-RU"/>
        </w:rPr>
        <w:t>на</w:t>
      </w:r>
      <w:r w:rsidRPr="002D191A">
        <w:rPr>
          <w:sz w:val="28"/>
          <w:szCs w:val="28"/>
          <w:lang w:eastAsia="ru-RU"/>
        </w:rPr>
        <w:t xml:space="preserve"> осуществлени</w:t>
      </w:r>
      <w:r w:rsidR="002D6427">
        <w:rPr>
          <w:sz w:val="28"/>
          <w:szCs w:val="28"/>
          <w:lang w:eastAsia="ru-RU"/>
        </w:rPr>
        <w:t>е</w:t>
      </w:r>
      <w:r w:rsidRPr="002D191A">
        <w:rPr>
          <w:sz w:val="28"/>
          <w:szCs w:val="28"/>
          <w:lang w:eastAsia="ru-RU"/>
        </w:rPr>
        <w:t xml:space="preserve"> индивидуальной предпринимательской </w:t>
      </w:r>
      <w:r w:rsidRPr="00621D82">
        <w:rPr>
          <w:sz w:val="28"/>
          <w:szCs w:val="28"/>
          <w:lang w:eastAsia="ru-RU"/>
        </w:rPr>
        <w:t>деятельности -  5</w:t>
      </w:r>
      <w:r w:rsidR="00621D82" w:rsidRPr="00621D82">
        <w:rPr>
          <w:sz w:val="28"/>
          <w:szCs w:val="28"/>
          <w:lang w:eastAsia="ru-RU"/>
        </w:rPr>
        <w:t>32</w:t>
      </w:r>
      <w:r w:rsidRPr="00621D82">
        <w:rPr>
          <w:sz w:val="28"/>
          <w:szCs w:val="28"/>
          <w:lang w:eastAsia="ru-RU"/>
        </w:rPr>
        <w:t xml:space="preserve"> контракт</w:t>
      </w:r>
      <w:r w:rsidR="00621D82" w:rsidRPr="00621D82">
        <w:rPr>
          <w:sz w:val="28"/>
          <w:szCs w:val="28"/>
          <w:lang w:eastAsia="ru-RU"/>
        </w:rPr>
        <w:t>а</w:t>
      </w:r>
      <w:r w:rsidR="002D191A" w:rsidRPr="002D191A">
        <w:rPr>
          <w:sz w:val="28"/>
          <w:szCs w:val="28"/>
          <w:lang w:eastAsia="ru-RU"/>
        </w:rPr>
        <w:t xml:space="preserve"> </w:t>
      </w:r>
      <w:r w:rsidR="00A465A7" w:rsidRPr="003E69A0">
        <w:rPr>
          <w:sz w:val="28"/>
          <w:szCs w:val="28"/>
          <w:lang w:eastAsia="ru-RU"/>
        </w:rPr>
        <w:t>на сумму 138,8 млн. </w:t>
      </w:r>
      <w:r w:rsidR="002F220E">
        <w:rPr>
          <w:sz w:val="28"/>
          <w:szCs w:val="28"/>
          <w:lang w:eastAsia="ru-RU"/>
        </w:rPr>
        <w:t>рублей</w:t>
      </w:r>
      <w:r w:rsidR="00A465A7" w:rsidRPr="002D191A">
        <w:rPr>
          <w:sz w:val="28"/>
          <w:szCs w:val="28"/>
          <w:lang w:eastAsia="ru-RU"/>
        </w:rPr>
        <w:t xml:space="preserve"> </w:t>
      </w:r>
      <w:r w:rsidR="002D191A" w:rsidRPr="002D191A">
        <w:rPr>
          <w:sz w:val="28"/>
          <w:szCs w:val="28"/>
          <w:lang w:eastAsia="ru-RU"/>
        </w:rPr>
        <w:t xml:space="preserve">(за весь </w:t>
      </w:r>
      <w:r w:rsidR="002D191A" w:rsidRPr="00621D82">
        <w:rPr>
          <w:sz w:val="28"/>
          <w:szCs w:val="28"/>
          <w:lang w:eastAsia="ru-RU"/>
        </w:rPr>
        <w:t xml:space="preserve">период - </w:t>
      </w:r>
      <w:r w:rsidR="00621D82" w:rsidRPr="00621D82">
        <w:rPr>
          <w:sz w:val="28"/>
          <w:szCs w:val="28"/>
          <w:lang w:eastAsia="ru-RU"/>
        </w:rPr>
        <w:t xml:space="preserve">2390 </w:t>
      </w:r>
      <w:r w:rsidR="002D191A" w:rsidRPr="00621D82">
        <w:rPr>
          <w:sz w:val="28"/>
          <w:szCs w:val="28"/>
          <w:lang w:eastAsia="ru-RU"/>
        </w:rPr>
        <w:t>контрактов)</w:t>
      </w:r>
      <w:r w:rsidRPr="00621D82">
        <w:rPr>
          <w:sz w:val="28"/>
          <w:szCs w:val="28"/>
          <w:lang w:eastAsia="ru-RU"/>
        </w:rPr>
        <w:t>.</w:t>
      </w:r>
    </w:p>
    <w:p w14:paraId="46698132" w14:textId="77777777" w:rsidR="006B0801" w:rsidRPr="00F8106F" w:rsidRDefault="006B0801" w:rsidP="00AB4F51">
      <w:pPr>
        <w:pStyle w:val="afb"/>
        <w:widowControl w:val="0"/>
        <w:numPr>
          <w:ilvl w:val="0"/>
          <w:numId w:val="5"/>
        </w:numPr>
        <w:suppressAutoHyphens w:val="0"/>
        <w:spacing w:line="276" w:lineRule="auto"/>
        <w:ind w:left="0" w:firstLine="709"/>
        <w:contextualSpacing/>
        <w:textAlignment w:val="top"/>
        <w:rPr>
          <w:sz w:val="28"/>
          <w:szCs w:val="28"/>
          <w:lang w:eastAsia="ru-RU"/>
        </w:rPr>
      </w:pPr>
      <w:r w:rsidRPr="00F8106F">
        <w:rPr>
          <w:sz w:val="28"/>
          <w:szCs w:val="28"/>
          <w:lang w:eastAsia="ru-RU"/>
        </w:rPr>
        <w:t>Важную роль в повышении привлекательности городского округа Тольятти как места для вложения инвестиций и ведения бизнеса оказывает созданная территория опережающего развития (</w:t>
      </w:r>
      <w:r w:rsidR="00100113">
        <w:rPr>
          <w:sz w:val="28"/>
          <w:szCs w:val="28"/>
          <w:lang w:eastAsia="ru-RU"/>
        </w:rPr>
        <w:t xml:space="preserve">далее по разделу - </w:t>
      </w:r>
      <w:r w:rsidRPr="00F8106F">
        <w:rPr>
          <w:sz w:val="28"/>
          <w:szCs w:val="28"/>
          <w:lang w:eastAsia="ru-RU"/>
        </w:rPr>
        <w:t>ТОР «Тольятти»), что способствует созданию новых рабочих мест</w:t>
      </w:r>
      <w:r w:rsidR="008D5E34">
        <w:rPr>
          <w:sz w:val="28"/>
          <w:szCs w:val="28"/>
          <w:lang w:eastAsia="ru-RU"/>
        </w:rPr>
        <w:t>, а также особая экономическая зона промышленно - производственного типа «Тольятти» (</w:t>
      </w:r>
      <w:r w:rsidR="00100113">
        <w:rPr>
          <w:sz w:val="28"/>
          <w:szCs w:val="28"/>
          <w:lang w:eastAsia="ru-RU"/>
        </w:rPr>
        <w:t xml:space="preserve">далее по разделу - </w:t>
      </w:r>
      <w:r w:rsidR="008D5E34" w:rsidRPr="008D5E34">
        <w:rPr>
          <w:sz w:val="28"/>
          <w:szCs w:val="28"/>
          <w:lang w:eastAsia="ru-RU"/>
        </w:rPr>
        <w:t>ОЭЗ ППТ «Тольятти»)</w:t>
      </w:r>
      <w:r w:rsidRPr="00F8106F">
        <w:rPr>
          <w:sz w:val="28"/>
          <w:szCs w:val="28"/>
          <w:lang w:eastAsia="ru-RU"/>
        </w:rPr>
        <w:t xml:space="preserve">. </w:t>
      </w:r>
    </w:p>
    <w:p w14:paraId="588E3F6B" w14:textId="77777777" w:rsidR="006B0801" w:rsidRPr="002D6427" w:rsidRDefault="006B0801" w:rsidP="00AB4F51">
      <w:pPr>
        <w:pStyle w:val="aff0"/>
        <w:spacing w:line="276" w:lineRule="auto"/>
        <w:rPr>
          <w:szCs w:val="28"/>
          <w:lang w:eastAsia="ru-RU"/>
        </w:rPr>
      </w:pPr>
      <w:r w:rsidRPr="002D6427">
        <w:rPr>
          <w:szCs w:val="28"/>
          <w:lang w:eastAsia="ru-RU"/>
        </w:rPr>
        <w:t xml:space="preserve">Несмотря на сдерживающее влияние, которое оказала неблагоприятная санитарно-эпидемиологическая обстановка, связанная с распространением новой коронавирусной инфекции, резиденты продолжают развивать инвестиционные проекты на территории города. </w:t>
      </w:r>
    </w:p>
    <w:p w14:paraId="6423C70F" w14:textId="77777777" w:rsidR="00D91834" w:rsidRPr="002D6427" w:rsidRDefault="00324464" w:rsidP="00AB4F51">
      <w:pPr>
        <w:pStyle w:val="aff0"/>
        <w:spacing w:line="276" w:lineRule="auto"/>
        <w:rPr>
          <w:szCs w:val="28"/>
          <w:lang w:eastAsia="ru-RU"/>
        </w:rPr>
      </w:pPr>
      <w:r w:rsidRPr="002D6427">
        <w:rPr>
          <w:szCs w:val="28"/>
        </w:rPr>
        <w:t>В</w:t>
      </w:r>
      <w:r w:rsidRPr="002D6427">
        <w:rPr>
          <w:szCs w:val="28"/>
          <w:lang w:eastAsia="ru-RU"/>
        </w:rPr>
        <w:t xml:space="preserve"> </w:t>
      </w:r>
      <w:r w:rsidR="003146DE" w:rsidRPr="002D6427">
        <w:rPr>
          <w:rFonts w:eastAsiaTheme="minorEastAsia"/>
          <w:szCs w:val="28"/>
          <w:lang w:val="en-US" w:eastAsia="ru-RU"/>
        </w:rPr>
        <w:t>I</w:t>
      </w:r>
      <w:r w:rsidRPr="002D6427">
        <w:rPr>
          <w:szCs w:val="28"/>
          <w:lang w:eastAsia="ru-RU"/>
        </w:rPr>
        <w:t xml:space="preserve"> полугодии 202</w:t>
      </w:r>
      <w:r w:rsidR="008A3EA4" w:rsidRPr="002D6427">
        <w:rPr>
          <w:szCs w:val="28"/>
          <w:lang w:eastAsia="ru-RU"/>
        </w:rPr>
        <w:t>3</w:t>
      </w:r>
      <w:r w:rsidRPr="002D6427">
        <w:rPr>
          <w:szCs w:val="28"/>
          <w:lang w:eastAsia="ru-RU"/>
        </w:rPr>
        <w:t xml:space="preserve"> года резидентами ТОР «Тольятти» и ОЭЗ ППТ «Тольятти» создано </w:t>
      </w:r>
      <w:r w:rsidR="006541F9" w:rsidRPr="002D6427">
        <w:rPr>
          <w:szCs w:val="28"/>
          <w:lang w:eastAsia="ru-RU"/>
        </w:rPr>
        <w:t>869</w:t>
      </w:r>
      <w:r w:rsidRPr="002D6427">
        <w:rPr>
          <w:szCs w:val="28"/>
          <w:lang w:eastAsia="ru-RU"/>
        </w:rPr>
        <w:t xml:space="preserve"> рабоч</w:t>
      </w:r>
      <w:r w:rsidR="00100113">
        <w:rPr>
          <w:szCs w:val="28"/>
          <w:lang w:eastAsia="ru-RU"/>
        </w:rPr>
        <w:t>их</w:t>
      </w:r>
      <w:r w:rsidRPr="002D6427">
        <w:rPr>
          <w:szCs w:val="28"/>
          <w:lang w:eastAsia="ru-RU"/>
        </w:rPr>
        <w:t xml:space="preserve"> мест</w:t>
      </w:r>
      <w:r w:rsidR="00D91834" w:rsidRPr="002D6427">
        <w:rPr>
          <w:szCs w:val="28"/>
          <w:lang w:eastAsia="ru-RU"/>
        </w:rPr>
        <w:t>.</w:t>
      </w:r>
      <w:r w:rsidRPr="002D6427">
        <w:rPr>
          <w:szCs w:val="28"/>
          <w:lang w:eastAsia="ru-RU"/>
        </w:rPr>
        <w:t xml:space="preserve"> </w:t>
      </w:r>
    </w:p>
    <w:p w14:paraId="4B986676" w14:textId="77777777" w:rsidR="00F8106F" w:rsidRPr="002D6427" w:rsidRDefault="00D91834" w:rsidP="00AB4F51">
      <w:pPr>
        <w:widowControl w:val="0"/>
        <w:numPr>
          <w:ilvl w:val="0"/>
          <w:numId w:val="2"/>
        </w:numPr>
        <w:suppressAutoHyphens w:val="0"/>
        <w:spacing w:line="276" w:lineRule="auto"/>
        <w:ind w:left="0" w:firstLine="709"/>
        <w:rPr>
          <w:sz w:val="28"/>
          <w:szCs w:val="28"/>
          <w:lang w:eastAsia="ru-RU"/>
        </w:rPr>
      </w:pPr>
      <w:r w:rsidRPr="002D6427">
        <w:rPr>
          <w:sz w:val="28"/>
          <w:szCs w:val="28"/>
          <w:lang w:eastAsia="ru-RU"/>
        </w:rPr>
        <w:t>С</w:t>
      </w:r>
      <w:r w:rsidR="00324464" w:rsidRPr="002D6427">
        <w:rPr>
          <w:sz w:val="28"/>
          <w:szCs w:val="28"/>
        </w:rPr>
        <w:t xml:space="preserve"> начала 202</w:t>
      </w:r>
      <w:r w:rsidR="008A3EA4" w:rsidRPr="002D6427">
        <w:rPr>
          <w:sz w:val="28"/>
          <w:szCs w:val="28"/>
        </w:rPr>
        <w:t>3</w:t>
      </w:r>
      <w:r w:rsidR="00324464" w:rsidRPr="002D6427">
        <w:rPr>
          <w:sz w:val="28"/>
          <w:szCs w:val="28"/>
        </w:rPr>
        <w:t xml:space="preserve"> года зарегистрировано 2,</w:t>
      </w:r>
      <w:r w:rsidR="002D6427" w:rsidRPr="002D6427">
        <w:rPr>
          <w:sz w:val="28"/>
          <w:szCs w:val="28"/>
        </w:rPr>
        <w:t>3</w:t>
      </w:r>
      <w:r w:rsidR="00324464" w:rsidRPr="002D6427">
        <w:rPr>
          <w:sz w:val="28"/>
          <w:szCs w:val="28"/>
        </w:rPr>
        <w:t xml:space="preserve"> </w:t>
      </w:r>
      <w:r w:rsidR="00100113">
        <w:rPr>
          <w:sz w:val="28"/>
          <w:szCs w:val="28"/>
        </w:rPr>
        <w:t xml:space="preserve">тыс. </w:t>
      </w:r>
      <w:r w:rsidR="00324464" w:rsidRPr="002D6427">
        <w:rPr>
          <w:sz w:val="28"/>
          <w:szCs w:val="28"/>
        </w:rPr>
        <w:t xml:space="preserve">новых индивидуальных предпринимателей, </w:t>
      </w:r>
      <w:r w:rsidR="00324464" w:rsidRPr="002D6427">
        <w:rPr>
          <w:sz w:val="28"/>
          <w:szCs w:val="28"/>
          <w:lang w:eastAsia="ru-RU"/>
        </w:rPr>
        <w:t xml:space="preserve">число самозанятых выросло c начала года </w:t>
      </w:r>
      <w:r w:rsidR="00F8106F" w:rsidRPr="002D6427">
        <w:rPr>
          <w:sz w:val="28"/>
          <w:szCs w:val="28"/>
          <w:lang w:eastAsia="ru-RU"/>
        </w:rPr>
        <w:t xml:space="preserve">на 5,4 тыс. человек </w:t>
      </w:r>
      <w:r w:rsidR="00100113">
        <w:rPr>
          <w:sz w:val="28"/>
          <w:szCs w:val="28"/>
          <w:lang w:eastAsia="ru-RU"/>
        </w:rPr>
        <w:t>и составило на 01.07.2023</w:t>
      </w:r>
      <w:r w:rsidR="00F8106F" w:rsidRPr="002D6427">
        <w:rPr>
          <w:sz w:val="28"/>
          <w:szCs w:val="28"/>
          <w:lang w:eastAsia="ru-RU"/>
        </w:rPr>
        <w:t xml:space="preserve"> 45,3 тыс. человек</w:t>
      </w:r>
      <w:r w:rsidR="00BD472C" w:rsidRPr="00BD472C">
        <w:rPr>
          <w:sz w:val="28"/>
          <w:szCs w:val="28"/>
          <w:lang w:eastAsia="ru-RU"/>
        </w:rPr>
        <w:t xml:space="preserve"> (</w:t>
      </w:r>
      <w:r w:rsidR="00BD472C">
        <w:rPr>
          <w:sz w:val="28"/>
          <w:szCs w:val="28"/>
          <w:lang w:eastAsia="ru-RU"/>
        </w:rPr>
        <w:t>на 01.10.2023 – 48,3 тыс. человек)</w:t>
      </w:r>
      <w:r w:rsidR="00F8106F" w:rsidRPr="002D6427">
        <w:rPr>
          <w:sz w:val="28"/>
          <w:szCs w:val="28"/>
          <w:lang w:eastAsia="ru-RU"/>
        </w:rPr>
        <w:t xml:space="preserve">. </w:t>
      </w:r>
    </w:p>
    <w:p w14:paraId="309F98CE" w14:textId="77777777" w:rsidR="00324464" w:rsidRPr="002D6427" w:rsidRDefault="00324464" w:rsidP="00AB4F51">
      <w:pPr>
        <w:pStyle w:val="aff0"/>
        <w:spacing w:line="276" w:lineRule="auto"/>
        <w:rPr>
          <w:rFonts w:eastAsia="Calibri"/>
          <w:szCs w:val="28"/>
          <w:lang w:eastAsia="ar-SA"/>
        </w:rPr>
      </w:pPr>
      <w:r w:rsidRPr="002D6427">
        <w:rPr>
          <w:szCs w:val="28"/>
          <w:lang w:eastAsia="ru-RU"/>
        </w:rPr>
        <w:t xml:space="preserve">  </w:t>
      </w:r>
      <w:r w:rsidRPr="002D6427">
        <w:rPr>
          <w:rFonts w:eastAsia="Calibri"/>
          <w:szCs w:val="28"/>
          <w:lang w:eastAsia="ar-SA"/>
        </w:rPr>
        <w:t xml:space="preserve">Кроме этого, по данным Самарастата, за </w:t>
      </w:r>
      <w:r w:rsidRPr="002D6427">
        <w:rPr>
          <w:rFonts w:eastAsia="Calibri"/>
          <w:szCs w:val="28"/>
          <w:lang w:val="en-US" w:eastAsia="ar-SA"/>
        </w:rPr>
        <w:t>I</w:t>
      </w:r>
      <w:r w:rsidRPr="002D6427">
        <w:rPr>
          <w:rFonts w:eastAsia="Calibri"/>
          <w:szCs w:val="28"/>
          <w:lang w:eastAsia="ar-SA"/>
        </w:rPr>
        <w:t xml:space="preserve"> полугодие 202</w:t>
      </w:r>
      <w:r w:rsidR="006541F9" w:rsidRPr="002D6427">
        <w:rPr>
          <w:rFonts w:eastAsia="Calibri"/>
          <w:szCs w:val="28"/>
          <w:lang w:eastAsia="ar-SA"/>
        </w:rPr>
        <w:t>3</w:t>
      </w:r>
      <w:r w:rsidRPr="002D6427">
        <w:rPr>
          <w:rFonts w:eastAsia="Calibri"/>
          <w:szCs w:val="28"/>
          <w:lang w:eastAsia="ar-SA"/>
        </w:rPr>
        <w:t xml:space="preserve"> года в организациях, не относящихся к субъектам малого предпринимательства, создано </w:t>
      </w:r>
      <w:r w:rsidR="001A48D9" w:rsidRPr="002D6427">
        <w:rPr>
          <w:rFonts w:eastAsia="Calibri"/>
          <w:szCs w:val="28"/>
          <w:lang w:eastAsia="ar-SA"/>
        </w:rPr>
        <w:t>977</w:t>
      </w:r>
      <w:r w:rsidRPr="002D6427">
        <w:rPr>
          <w:rFonts w:eastAsia="Calibri"/>
          <w:szCs w:val="28"/>
          <w:lang w:eastAsia="ar-SA"/>
        </w:rPr>
        <w:t xml:space="preserve"> новых рабочих мест.</w:t>
      </w:r>
    </w:p>
    <w:p w14:paraId="75B5EBCD" w14:textId="1608760E" w:rsidR="006541F9" w:rsidRPr="00F8106F" w:rsidRDefault="006541F9" w:rsidP="00AB4F51">
      <w:pPr>
        <w:pStyle w:val="afb"/>
        <w:numPr>
          <w:ilvl w:val="0"/>
          <w:numId w:val="5"/>
        </w:numPr>
        <w:tabs>
          <w:tab w:val="left" w:pos="8306"/>
        </w:tabs>
        <w:snapToGrid w:val="0"/>
        <w:spacing w:line="276" w:lineRule="auto"/>
        <w:ind w:left="0" w:firstLine="709"/>
        <w:textAlignment w:val="top"/>
        <w:rPr>
          <w:rFonts w:eastAsia="Calibri"/>
          <w:bCs/>
          <w:sz w:val="28"/>
          <w:szCs w:val="28"/>
          <w:lang w:eastAsia="en-US"/>
        </w:rPr>
      </w:pPr>
      <w:r w:rsidRPr="00F8106F">
        <w:rPr>
          <w:rFonts w:eastAsia="Calibri"/>
          <w:bCs/>
          <w:sz w:val="28"/>
          <w:szCs w:val="28"/>
          <w:lang w:eastAsia="en-US"/>
        </w:rPr>
        <w:t xml:space="preserve">Одно из важных направлений в сфере занятости - снижение «неформальной» занятости населения. </w:t>
      </w:r>
      <w:r w:rsidR="00362181">
        <w:rPr>
          <w:sz w:val="28"/>
          <w:szCs w:val="28"/>
          <w:lang w:eastAsia="ru-RU"/>
        </w:rPr>
        <w:t>Б</w:t>
      </w:r>
      <w:r w:rsidR="00362181" w:rsidRPr="00362181">
        <w:rPr>
          <w:sz w:val="28"/>
          <w:szCs w:val="28"/>
          <w:lang w:eastAsia="ru-RU"/>
        </w:rPr>
        <w:t xml:space="preserve">олее 35 тыс. граждан городского округа Тольятти не занята в экономике, часть из которых, по всей вероятности, осуществляют трудовую деятельность нелегально. </w:t>
      </w:r>
      <w:r w:rsidRPr="00F8106F">
        <w:rPr>
          <w:rFonts w:eastAsia="Calibri"/>
          <w:bCs/>
          <w:sz w:val="28"/>
          <w:szCs w:val="28"/>
          <w:lang w:eastAsia="en-US"/>
        </w:rPr>
        <w:t>Это негативно сказывается на собираемости налогов, прежде всего регионального и муниципального уровней. Из этих средств формируется зарплата врачей, учителей, соцработников, финансируется строительство детских садов, школ, других социальных объектов и инфраструктуры. В результате невыплаты социальных взносов недофинансированными оказываются пенсионная система и фонд социального страхования. Кроме этого, «неформально» занятые работники лишаются прав и государственных гарантий.</w:t>
      </w:r>
    </w:p>
    <w:p w14:paraId="5F2416ED" w14:textId="77777777" w:rsidR="006541F9" w:rsidRPr="00F8106F" w:rsidRDefault="006541F9" w:rsidP="00AB4F51">
      <w:pPr>
        <w:pStyle w:val="afb"/>
        <w:numPr>
          <w:ilvl w:val="0"/>
          <w:numId w:val="5"/>
        </w:numPr>
        <w:spacing w:line="276" w:lineRule="auto"/>
        <w:ind w:left="0" w:firstLine="709"/>
        <w:rPr>
          <w:sz w:val="28"/>
          <w:szCs w:val="28"/>
        </w:rPr>
      </w:pPr>
      <w:r w:rsidRPr="00F8106F">
        <w:rPr>
          <w:rFonts w:eastAsia="Calibri"/>
          <w:sz w:val="28"/>
          <w:szCs w:val="28"/>
          <w:lang w:eastAsia="en-US"/>
        </w:rPr>
        <w:t xml:space="preserve">В администрации городского округа Тольятти ведется работа, направленная на </w:t>
      </w:r>
      <w:r w:rsidR="008D5E34">
        <w:rPr>
          <w:rFonts w:eastAsia="Calibri"/>
          <w:sz w:val="28"/>
          <w:szCs w:val="28"/>
          <w:lang w:eastAsia="en-US"/>
        </w:rPr>
        <w:t xml:space="preserve">содействие в </w:t>
      </w:r>
      <w:r w:rsidRPr="00F8106F">
        <w:rPr>
          <w:rFonts w:eastAsia="Calibri"/>
          <w:sz w:val="28"/>
          <w:szCs w:val="28"/>
          <w:lang w:eastAsia="en-US"/>
        </w:rPr>
        <w:t>выявлени</w:t>
      </w:r>
      <w:r w:rsidR="008D5E34">
        <w:rPr>
          <w:rFonts w:eastAsia="Calibri"/>
          <w:sz w:val="28"/>
          <w:szCs w:val="28"/>
          <w:lang w:eastAsia="en-US"/>
        </w:rPr>
        <w:t>и</w:t>
      </w:r>
      <w:r w:rsidRPr="00F8106F">
        <w:rPr>
          <w:rFonts w:eastAsia="Calibri"/>
          <w:sz w:val="28"/>
          <w:szCs w:val="28"/>
          <w:lang w:eastAsia="en-US"/>
        </w:rPr>
        <w:t xml:space="preserve"> и легализаци</w:t>
      </w:r>
      <w:r w:rsidR="008D5E34">
        <w:rPr>
          <w:rFonts w:eastAsia="Calibri"/>
          <w:sz w:val="28"/>
          <w:szCs w:val="28"/>
          <w:lang w:eastAsia="en-US"/>
        </w:rPr>
        <w:t>и</w:t>
      </w:r>
      <w:r w:rsidRPr="00F8106F">
        <w:rPr>
          <w:rFonts w:eastAsia="Calibri"/>
          <w:sz w:val="28"/>
          <w:szCs w:val="28"/>
          <w:lang w:eastAsia="en-US"/>
        </w:rPr>
        <w:t xml:space="preserve"> неформальной занятости, по нескольким направлениям: </w:t>
      </w:r>
      <w:r w:rsidRPr="00F8106F">
        <w:rPr>
          <w:sz w:val="28"/>
          <w:szCs w:val="28"/>
        </w:rPr>
        <w:t>ежемесячно проводятся заседания межведомственной комиссии по урегулированию задолженности по доходам бюджета и легализации недекларируемой части заработной платы при администрации, на которой рассматриваются работодатели, у которых имеются признаки «неформальной» занятости; проводится информационно-разъяснительная работа, направленная на популяризацию предпринимательства и снижение «неформальной» деятельности; открыт телефон «горячей линии» администрации по вопросам задолженности по заработной плате и легализации трудовых отношений.</w:t>
      </w:r>
    </w:p>
    <w:p w14:paraId="06905AE4" w14:textId="77777777" w:rsidR="008D5E34" w:rsidRDefault="008D5E34" w:rsidP="00597F88">
      <w:pPr>
        <w:widowControl w:val="0"/>
        <w:suppressAutoHyphens w:val="0"/>
        <w:spacing w:line="276" w:lineRule="auto"/>
        <w:jc w:val="center"/>
        <w:rPr>
          <w:sz w:val="28"/>
          <w:szCs w:val="28"/>
          <w:lang w:eastAsia="ru-RU"/>
        </w:rPr>
      </w:pPr>
    </w:p>
    <w:p w14:paraId="6AFB99AB" w14:textId="77777777" w:rsidR="00E72F82" w:rsidRDefault="00E72F82" w:rsidP="00597F88">
      <w:pPr>
        <w:widowControl w:val="0"/>
        <w:suppressAutoHyphens w:val="0"/>
        <w:spacing w:line="276" w:lineRule="auto"/>
        <w:jc w:val="center"/>
        <w:rPr>
          <w:sz w:val="28"/>
          <w:szCs w:val="28"/>
          <w:lang w:eastAsia="ar-SA"/>
        </w:rPr>
      </w:pPr>
      <w:r w:rsidRPr="008D5E34">
        <w:rPr>
          <w:sz w:val="28"/>
          <w:szCs w:val="28"/>
          <w:lang w:eastAsia="ru-RU"/>
        </w:rPr>
        <w:t>О</w:t>
      </w:r>
      <w:r w:rsidRPr="008D5E34">
        <w:rPr>
          <w:sz w:val="28"/>
          <w:szCs w:val="28"/>
          <w:lang w:eastAsia="ar-SA"/>
        </w:rPr>
        <w:t>жидаемое выполнение прогнозных показателей в сфере занятости населения на 202</w:t>
      </w:r>
      <w:r w:rsidR="008D5E34" w:rsidRPr="008D5E34">
        <w:rPr>
          <w:sz w:val="28"/>
          <w:szCs w:val="28"/>
          <w:lang w:eastAsia="ar-SA"/>
        </w:rPr>
        <w:t>3</w:t>
      </w:r>
      <w:r w:rsidRPr="008D5E34">
        <w:rPr>
          <w:sz w:val="28"/>
          <w:szCs w:val="28"/>
          <w:lang w:eastAsia="ar-SA"/>
        </w:rPr>
        <w:t xml:space="preserve"> год</w:t>
      </w:r>
    </w:p>
    <w:p w14:paraId="514321D7" w14:textId="77777777" w:rsidR="0058195A" w:rsidRDefault="0058195A" w:rsidP="00597F88">
      <w:pPr>
        <w:widowControl w:val="0"/>
        <w:suppressAutoHyphens w:val="0"/>
        <w:spacing w:line="276" w:lineRule="auto"/>
        <w:jc w:val="center"/>
        <w:rPr>
          <w:sz w:val="28"/>
          <w:szCs w:val="28"/>
          <w:lang w:eastAsia="ar-SA"/>
        </w:rPr>
      </w:pPr>
    </w:p>
    <w:tbl>
      <w:tblPr>
        <w:tblW w:w="9731" w:type="dxa"/>
        <w:tblInd w:w="-125" w:type="dxa"/>
        <w:tblLayout w:type="fixed"/>
        <w:tblLook w:val="0000" w:firstRow="0" w:lastRow="0" w:firstColumn="0" w:lastColumn="0" w:noHBand="0" w:noVBand="0"/>
      </w:tblPr>
      <w:tblGrid>
        <w:gridCol w:w="3919"/>
        <w:gridCol w:w="1559"/>
        <w:gridCol w:w="1418"/>
        <w:gridCol w:w="1418"/>
        <w:gridCol w:w="1417"/>
      </w:tblGrid>
      <w:tr w:rsidR="00AC469A" w:rsidRPr="009E67C5" w14:paraId="43EC2A8A" w14:textId="77777777" w:rsidTr="00BD472C">
        <w:trPr>
          <w:cantSplit/>
          <w:tblHeader/>
        </w:trPr>
        <w:tc>
          <w:tcPr>
            <w:tcW w:w="3919" w:type="dxa"/>
            <w:vMerge w:val="restart"/>
            <w:tcBorders>
              <w:top w:val="single" w:sz="4" w:space="0" w:color="000000"/>
              <w:left w:val="single" w:sz="4" w:space="0" w:color="000000"/>
              <w:bottom w:val="single" w:sz="4" w:space="0" w:color="000000"/>
              <w:right w:val="single" w:sz="4" w:space="0" w:color="auto"/>
            </w:tcBorders>
            <w:vAlign w:val="center"/>
          </w:tcPr>
          <w:p w14:paraId="17762487" w14:textId="77777777" w:rsidR="00AC469A" w:rsidRPr="008D5E34" w:rsidRDefault="00AC469A" w:rsidP="00AB6D17">
            <w:pPr>
              <w:widowControl w:val="0"/>
              <w:suppressAutoHyphens w:val="0"/>
              <w:jc w:val="center"/>
              <w:rPr>
                <w:sz w:val="28"/>
                <w:szCs w:val="28"/>
                <w:lang w:eastAsia="ar-SA"/>
              </w:rPr>
            </w:pPr>
            <w:r w:rsidRPr="008D5E34">
              <w:rPr>
                <w:sz w:val="28"/>
                <w:szCs w:val="28"/>
                <w:lang w:eastAsia="ar-SA"/>
              </w:rPr>
              <w:t>Показатели</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14:paraId="2A640657" w14:textId="77777777" w:rsidR="00AC469A" w:rsidRPr="008D5E34" w:rsidRDefault="0058195A" w:rsidP="00C56CA9">
            <w:pPr>
              <w:widowControl w:val="0"/>
              <w:suppressAutoHyphens w:val="0"/>
              <w:ind w:firstLine="0"/>
              <w:jc w:val="center"/>
              <w:rPr>
                <w:sz w:val="28"/>
                <w:szCs w:val="28"/>
                <w:lang w:eastAsia="ar-SA"/>
              </w:rPr>
            </w:pPr>
            <w:r>
              <w:rPr>
                <w:sz w:val="28"/>
                <w:szCs w:val="28"/>
                <w:lang w:eastAsia="ar-SA"/>
              </w:rPr>
              <w:t>Единица измерения</w:t>
            </w:r>
          </w:p>
        </w:tc>
        <w:tc>
          <w:tcPr>
            <w:tcW w:w="2836" w:type="dxa"/>
            <w:gridSpan w:val="2"/>
            <w:tcBorders>
              <w:top w:val="single" w:sz="4" w:space="0" w:color="auto"/>
              <w:left w:val="single" w:sz="4" w:space="0" w:color="auto"/>
              <w:bottom w:val="single" w:sz="4" w:space="0" w:color="auto"/>
              <w:right w:val="single" w:sz="4" w:space="0" w:color="auto"/>
            </w:tcBorders>
            <w:vAlign w:val="center"/>
          </w:tcPr>
          <w:p w14:paraId="5A541364" w14:textId="77777777" w:rsidR="00AC469A" w:rsidRPr="008D5E34" w:rsidRDefault="00AC469A" w:rsidP="008D5E34">
            <w:pPr>
              <w:widowControl w:val="0"/>
              <w:suppressAutoHyphens w:val="0"/>
              <w:ind w:firstLine="34"/>
              <w:jc w:val="center"/>
              <w:rPr>
                <w:sz w:val="28"/>
                <w:szCs w:val="28"/>
                <w:lang w:eastAsia="ar-SA"/>
              </w:rPr>
            </w:pPr>
            <w:r w:rsidRPr="008D5E34">
              <w:rPr>
                <w:sz w:val="28"/>
                <w:szCs w:val="28"/>
                <w:lang w:eastAsia="ar-SA"/>
              </w:rPr>
              <w:t>Прогноз на 202</w:t>
            </w:r>
            <w:r w:rsidR="008D5E34" w:rsidRPr="008D5E34">
              <w:rPr>
                <w:sz w:val="28"/>
                <w:szCs w:val="28"/>
                <w:lang w:eastAsia="ar-SA"/>
              </w:rPr>
              <w:t>3</w:t>
            </w:r>
            <w:r w:rsidRPr="008D5E34">
              <w:rPr>
                <w:sz w:val="28"/>
                <w:szCs w:val="28"/>
                <w:lang w:eastAsia="ar-SA"/>
              </w:rPr>
              <w:t xml:space="preserve"> год</w:t>
            </w:r>
          </w:p>
        </w:tc>
        <w:tc>
          <w:tcPr>
            <w:tcW w:w="1417" w:type="dxa"/>
            <w:vMerge w:val="restart"/>
            <w:tcBorders>
              <w:top w:val="single" w:sz="4" w:space="0" w:color="000000"/>
              <w:left w:val="single" w:sz="4" w:space="0" w:color="auto"/>
              <w:bottom w:val="single" w:sz="4" w:space="0" w:color="000000"/>
              <w:right w:val="single" w:sz="4" w:space="0" w:color="000000"/>
            </w:tcBorders>
            <w:vAlign w:val="center"/>
          </w:tcPr>
          <w:p w14:paraId="6678D0B9" w14:textId="77777777" w:rsidR="00AC469A" w:rsidRPr="008D5E34" w:rsidRDefault="00AC469A" w:rsidP="008D5E34">
            <w:pPr>
              <w:widowControl w:val="0"/>
              <w:suppressAutoHyphens w:val="0"/>
              <w:ind w:firstLine="34"/>
              <w:jc w:val="center"/>
              <w:rPr>
                <w:sz w:val="28"/>
                <w:szCs w:val="28"/>
                <w:lang w:eastAsia="ar-SA"/>
              </w:rPr>
            </w:pPr>
            <w:r w:rsidRPr="008D5E34">
              <w:rPr>
                <w:sz w:val="28"/>
                <w:szCs w:val="28"/>
                <w:lang w:eastAsia="ar-SA"/>
              </w:rPr>
              <w:t>202</w:t>
            </w:r>
            <w:r w:rsidR="008D5E34" w:rsidRPr="008D5E34">
              <w:rPr>
                <w:sz w:val="28"/>
                <w:szCs w:val="28"/>
                <w:lang w:eastAsia="ar-SA"/>
              </w:rPr>
              <w:t>3</w:t>
            </w:r>
            <w:r w:rsidRPr="008D5E34">
              <w:rPr>
                <w:sz w:val="28"/>
                <w:szCs w:val="28"/>
                <w:lang w:eastAsia="ar-SA"/>
              </w:rPr>
              <w:t xml:space="preserve"> год (оценка)</w:t>
            </w:r>
          </w:p>
        </w:tc>
      </w:tr>
      <w:tr w:rsidR="00BD472C" w:rsidRPr="009E67C5" w14:paraId="03B343DE" w14:textId="77777777" w:rsidTr="00BD472C">
        <w:trPr>
          <w:cantSplit/>
          <w:tblHeader/>
        </w:trPr>
        <w:tc>
          <w:tcPr>
            <w:tcW w:w="3919" w:type="dxa"/>
            <w:vMerge/>
            <w:tcBorders>
              <w:top w:val="single" w:sz="4" w:space="0" w:color="000000"/>
              <w:left w:val="single" w:sz="4" w:space="0" w:color="000000"/>
              <w:bottom w:val="single" w:sz="4" w:space="0" w:color="000000"/>
              <w:right w:val="single" w:sz="4" w:space="0" w:color="auto"/>
            </w:tcBorders>
            <w:vAlign w:val="center"/>
          </w:tcPr>
          <w:p w14:paraId="5628C819" w14:textId="77777777" w:rsidR="00BD472C" w:rsidRPr="008D5E34" w:rsidRDefault="00BD472C" w:rsidP="00BD472C">
            <w:pPr>
              <w:widowControl w:val="0"/>
              <w:suppressAutoHyphens w:val="0"/>
              <w:rPr>
                <w:sz w:val="28"/>
                <w:szCs w:val="28"/>
                <w:lang w:eastAsia="ar-SA"/>
              </w:rPr>
            </w:pPr>
          </w:p>
        </w:tc>
        <w:tc>
          <w:tcPr>
            <w:tcW w:w="1559" w:type="dxa"/>
            <w:vMerge/>
            <w:tcBorders>
              <w:top w:val="single" w:sz="4" w:space="0" w:color="auto"/>
              <w:left w:val="single" w:sz="4" w:space="0" w:color="auto"/>
              <w:bottom w:val="single" w:sz="4" w:space="0" w:color="auto"/>
              <w:right w:val="single" w:sz="4" w:space="0" w:color="auto"/>
            </w:tcBorders>
            <w:vAlign w:val="center"/>
          </w:tcPr>
          <w:p w14:paraId="75914A5C" w14:textId="77777777" w:rsidR="00BD472C" w:rsidRPr="008D5E34" w:rsidRDefault="00BD472C" w:rsidP="00BD472C">
            <w:pPr>
              <w:widowControl w:val="0"/>
              <w:suppressAutoHyphens w:val="0"/>
              <w:rPr>
                <w:sz w:val="28"/>
                <w:szCs w:val="28"/>
                <w:lang w:eastAsia="ar-SA"/>
              </w:rPr>
            </w:pPr>
          </w:p>
        </w:tc>
        <w:tc>
          <w:tcPr>
            <w:tcW w:w="1418" w:type="dxa"/>
            <w:tcBorders>
              <w:top w:val="single" w:sz="4" w:space="0" w:color="auto"/>
              <w:left w:val="single" w:sz="4" w:space="0" w:color="auto"/>
              <w:bottom w:val="single" w:sz="4" w:space="0" w:color="auto"/>
              <w:right w:val="single" w:sz="4" w:space="0" w:color="auto"/>
            </w:tcBorders>
            <w:vAlign w:val="center"/>
          </w:tcPr>
          <w:p w14:paraId="61DE9F1C" w14:textId="77777777" w:rsidR="00BD472C" w:rsidRPr="008D5E34" w:rsidRDefault="00BD472C" w:rsidP="00BD472C">
            <w:pPr>
              <w:widowControl w:val="0"/>
              <w:suppressAutoHyphens w:val="0"/>
              <w:ind w:firstLine="34"/>
              <w:jc w:val="center"/>
              <w:rPr>
                <w:sz w:val="28"/>
                <w:szCs w:val="28"/>
                <w:lang w:eastAsia="ar-SA"/>
              </w:rPr>
            </w:pPr>
            <w:r w:rsidRPr="00A227AD">
              <w:rPr>
                <w:bCs/>
                <w:sz w:val="28"/>
                <w:szCs w:val="28"/>
                <w:lang w:eastAsia="ru-RU"/>
              </w:rPr>
              <w:t>1 вариант</w:t>
            </w:r>
            <w:r>
              <w:rPr>
                <w:bCs/>
                <w:sz w:val="28"/>
                <w:szCs w:val="28"/>
                <w:lang w:eastAsia="ru-RU"/>
              </w:rPr>
              <w:t xml:space="preserve"> (консервативный)</w:t>
            </w:r>
          </w:p>
        </w:tc>
        <w:tc>
          <w:tcPr>
            <w:tcW w:w="1418" w:type="dxa"/>
            <w:tcBorders>
              <w:top w:val="single" w:sz="4" w:space="0" w:color="auto"/>
              <w:left w:val="nil"/>
              <w:bottom w:val="single" w:sz="4" w:space="0" w:color="auto"/>
              <w:right w:val="single" w:sz="4" w:space="0" w:color="auto"/>
            </w:tcBorders>
            <w:vAlign w:val="center"/>
          </w:tcPr>
          <w:p w14:paraId="348AE065" w14:textId="77777777" w:rsidR="00BD472C" w:rsidRPr="008D5E34" w:rsidRDefault="00BD472C" w:rsidP="00BD472C">
            <w:pPr>
              <w:widowControl w:val="0"/>
              <w:suppressAutoHyphens w:val="0"/>
              <w:ind w:firstLine="34"/>
              <w:jc w:val="center"/>
              <w:rPr>
                <w:sz w:val="28"/>
                <w:szCs w:val="28"/>
                <w:lang w:eastAsia="ar-SA"/>
              </w:rPr>
            </w:pPr>
            <w:r w:rsidRPr="00A227AD">
              <w:rPr>
                <w:bCs/>
                <w:sz w:val="28"/>
                <w:szCs w:val="28"/>
                <w:lang w:eastAsia="ru-RU"/>
              </w:rPr>
              <w:t>2 вариант</w:t>
            </w:r>
            <w:r>
              <w:rPr>
                <w:bCs/>
                <w:sz w:val="28"/>
                <w:szCs w:val="28"/>
                <w:lang w:eastAsia="ru-RU"/>
              </w:rPr>
              <w:t xml:space="preserve"> (базовый)</w:t>
            </w:r>
          </w:p>
        </w:tc>
        <w:tc>
          <w:tcPr>
            <w:tcW w:w="1417" w:type="dxa"/>
            <w:vMerge/>
            <w:tcBorders>
              <w:top w:val="single" w:sz="4" w:space="0" w:color="000000"/>
              <w:left w:val="single" w:sz="4" w:space="0" w:color="000000"/>
              <w:bottom w:val="single" w:sz="4" w:space="0" w:color="000000"/>
              <w:right w:val="single" w:sz="4" w:space="0" w:color="000000"/>
            </w:tcBorders>
            <w:vAlign w:val="center"/>
          </w:tcPr>
          <w:p w14:paraId="4ECF59C2" w14:textId="77777777" w:rsidR="00BD472C" w:rsidRPr="008D5E34" w:rsidRDefault="00BD472C" w:rsidP="00BD472C">
            <w:pPr>
              <w:widowControl w:val="0"/>
              <w:suppressAutoHyphens w:val="0"/>
              <w:ind w:firstLine="34"/>
              <w:rPr>
                <w:sz w:val="28"/>
                <w:szCs w:val="28"/>
                <w:lang w:eastAsia="ar-SA"/>
              </w:rPr>
            </w:pPr>
          </w:p>
        </w:tc>
      </w:tr>
      <w:tr w:rsidR="00AC469A" w:rsidRPr="009E67C5" w14:paraId="013CBE69" w14:textId="77777777" w:rsidTr="00BD472C">
        <w:tc>
          <w:tcPr>
            <w:tcW w:w="3919" w:type="dxa"/>
            <w:tcBorders>
              <w:top w:val="single" w:sz="4" w:space="0" w:color="000000"/>
              <w:left w:val="single" w:sz="4" w:space="0" w:color="000000"/>
              <w:bottom w:val="single" w:sz="4" w:space="0" w:color="000000"/>
            </w:tcBorders>
          </w:tcPr>
          <w:p w14:paraId="0F3F4DB4"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Численность трудовых ресурсов</w:t>
            </w:r>
          </w:p>
        </w:tc>
        <w:tc>
          <w:tcPr>
            <w:tcW w:w="1559" w:type="dxa"/>
            <w:tcBorders>
              <w:top w:val="single" w:sz="4" w:space="0" w:color="auto"/>
              <w:left w:val="single" w:sz="4" w:space="0" w:color="000000"/>
              <w:bottom w:val="single" w:sz="4" w:space="0" w:color="000000"/>
            </w:tcBorders>
            <w:vAlign w:val="bottom"/>
          </w:tcPr>
          <w:p w14:paraId="0A94B2C2"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auto"/>
              <w:left w:val="single" w:sz="4" w:space="0" w:color="000000"/>
              <w:bottom w:val="single" w:sz="4" w:space="0" w:color="000000"/>
            </w:tcBorders>
            <w:vAlign w:val="bottom"/>
          </w:tcPr>
          <w:p w14:paraId="059A7115" w14:textId="77777777" w:rsidR="00AC469A" w:rsidRPr="008D5E34" w:rsidRDefault="008D5E34" w:rsidP="00AB6D17">
            <w:pPr>
              <w:widowControl w:val="0"/>
              <w:suppressAutoHyphens w:val="0"/>
              <w:ind w:firstLine="34"/>
              <w:jc w:val="center"/>
              <w:rPr>
                <w:sz w:val="28"/>
                <w:szCs w:val="28"/>
                <w:lang w:eastAsia="ar-SA"/>
              </w:rPr>
            </w:pPr>
            <w:r>
              <w:rPr>
                <w:sz w:val="28"/>
                <w:szCs w:val="28"/>
                <w:lang w:eastAsia="ar-SA"/>
              </w:rPr>
              <w:t>435,0</w:t>
            </w:r>
          </w:p>
        </w:tc>
        <w:tc>
          <w:tcPr>
            <w:tcW w:w="1418" w:type="dxa"/>
            <w:tcBorders>
              <w:top w:val="single" w:sz="4" w:space="0" w:color="000000"/>
              <w:left w:val="single" w:sz="4" w:space="0" w:color="000000"/>
              <w:bottom w:val="single" w:sz="4" w:space="0" w:color="000000"/>
            </w:tcBorders>
            <w:vAlign w:val="bottom"/>
          </w:tcPr>
          <w:p w14:paraId="10F0D360" w14:textId="77777777" w:rsidR="00AC469A" w:rsidRPr="008D5E34" w:rsidRDefault="008D5E34" w:rsidP="00AB6D17">
            <w:pPr>
              <w:widowControl w:val="0"/>
              <w:suppressAutoHyphens w:val="0"/>
              <w:ind w:firstLine="34"/>
              <w:jc w:val="center"/>
              <w:rPr>
                <w:sz w:val="28"/>
                <w:szCs w:val="28"/>
                <w:lang w:eastAsia="ar-SA"/>
              </w:rPr>
            </w:pPr>
            <w:r>
              <w:rPr>
                <w:sz w:val="28"/>
                <w:szCs w:val="28"/>
                <w:lang w:eastAsia="ar-SA"/>
              </w:rPr>
              <w:t>436,6</w:t>
            </w:r>
          </w:p>
        </w:tc>
        <w:tc>
          <w:tcPr>
            <w:tcW w:w="1417" w:type="dxa"/>
            <w:tcBorders>
              <w:top w:val="single" w:sz="4" w:space="0" w:color="000000"/>
              <w:left w:val="single" w:sz="4" w:space="0" w:color="000000"/>
              <w:bottom w:val="single" w:sz="4" w:space="0" w:color="000000"/>
              <w:right w:val="single" w:sz="4" w:space="0" w:color="000000"/>
            </w:tcBorders>
            <w:vAlign w:val="bottom"/>
          </w:tcPr>
          <w:p w14:paraId="01E9CBD1" w14:textId="77777777" w:rsidR="00AC469A" w:rsidRPr="008D5E34" w:rsidRDefault="008D5E34" w:rsidP="00AB6D17">
            <w:pPr>
              <w:widowControl w:val="0"/>
              <w:suppressAutoHyphens w:val="0"/>
              <w:ind w:firstLine="34"/>
              <w:jc w:val="center"/>
              <w:rPr>
                <w:sz w:val="28"/>
                <w:szCs w:val="28"/>
                <w:lang w:eastAsia="ar-SA"/>
              </w:rPr>
            </w:pPr>
            <w:r w:rsidRPr="008D5E34">
              <w:rPr>
                <w:sz w:val="28"/>
                <w:szCs w:val="28"/>
                <w:lang w:eastAsia="ar-SA"/>
              </w:rPr>
              <w:t>425,5</w:t>
            </w:r>
          </w:p>
        </w:tc>
      </w:tr>
      <w:tr w:rsidR="00AC469A" w:rsidRPr="009E67C5" w14:paraId="5D595B21" w14:textId="77777777" w:rsidTr="0058195A">
        <w:tc>
          <w:tcPr>
            <w:tcW w:w="3919" w:type="dxa"/>
            <w:tcBorders>
              <w:top w:val="single" w:sz="4" w:space="0" w:color="000000"/>
              <w:left w:val="single" w:sz="4" w:space="0" w:color="000000"/>
              <w:bottom w:val="single" w:sz="4" w:space="0" w:color="000000"/>
            </w:tcBorders>
          </w:tcPr>
          <w:p w14:paraId="12617F71"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в том числе:</w:t>
            </w:r>
          </w:p>
        </w:tc>
        <w:tc>
          <w:tcPr>
            <w:tcW w:w="1559" w:type="dxa"/>
            <w:tcBorders>
              <w:top w:val="single" w:sz="4" w:space="0" w:color="000000"/>
              <w:left w:val="single" w:sz="4" w:space="0" w:color="000000"/>
              <w:bottom w:val="single" w:sz="4" w:space="0" w:color="000000"/>
            </w:tcBorders>
            <w:vAlign w:val="bottom"/>
          </w:tcPr>
          <w:p w14:paraId="4162CC7D" w14:textId="77777777" w:rsidR="00AC469A" w:rsidRPr="008D5E34" w:rsidRDefault="00AC469A" w:rsidP="00AB6D17">
            <w:pPr>
              <w:widowControl w:val="0"/>
              <w:suppressAutoHyphens w:val="0"/>
              <w:ind w:hanging="17"/>
              <w:jc w:val="center"/>
              <w:rPr>
                <w:sz w:val="28"/>
                <w:szCs w:val="28"/>
                <w:lang w:eastAsia="ar-SA"/>
              </w:rPr>
            </w:pPr>
          </w:p>
        </w:tc>
        <w:tc>
          <w:tcPr>
            <w:tcW w:w="1418" w:type="dxa"/>
            <w:tcBorders>
              <w:top w:val="single" w:sz="4" w:space="0" w:color="000000"/>
              <w:left w:val="single" w:sz="4" w:space="0" w:color="000000"/>
              <w:bottom w:val="single" w:sz="4" w:space="0" w:color="000000"/>
            </w:tcBorders>
            <w:vAlign w:val="bottom"/>
          </w:tcPr>
          <w:p w14:paraId="064BB834" w14:textId="77777777" w:rsidR="00AC469A" w:rsidRPr="008D5E34" w:rsidRDefault="00AC469A" w:rsidP="00AB6D17">
            <w:pPr>
              <w:widowControl w:val="0"/>
              <w:suppressAutoHyphens w:val="0"/>
              <w:ind w:firstLine="0"/>
              <w:jc w:val="center"/>
              <w:rPr>
                <w:sz w:val="28"/>
                <w:szCs w:val="28"/>
                <w:lang w:eastAsia="ar-SA"/>
              </w:rPr>
            </w:pPr>
          </w:p>
        </w:tc>
        <w:tc>
          <w:tcPr>
            <w:tcW w:w="1418" w:type="dxa"/>
            <w:tcBorders>
              <w:top w:val="single" w:sz="4" w:space="0" w:color="000000"/>
              <w:left w:val="single" w:sz="4" w:space="0" w:color="000000"/>
              <w:bottom w:val="single" w:sz="4" w:space="0" w:color="000000"/>
            </w:tcBorders>
            <w:vAlign w:val="bottom"/>
          </w:tcPr>
          <w:p w14:paraId="21E651F3" w14:textId="77777777" w:rsidR="00AC469A" w:rsidRPr="008D5E34" w:rsidRDefault="00AC469A" w:rsidP="00AB6D17">
            <w:pPr>
              <w:widowControl w:val="0"/>
              <w:suppressAutoHyphens w:val="0"/>
              <w:ind w:firstLine="0"/>
              <w:jc w:val="center"/>
              <w:rPr>
                <w:sz w:val="28"/>
                <w:szCs w:val="28"/>
                <w:lang w:eastAsia="ar-SA"/>
              </w:rPr>
            </w:pPr>
          </w:p>
        </w:tc>
        <w:tc>
          <w:tcPr>
            <w:tcW w:w="1417" w:type="dxa"/>
            <w:tcBorders>
              <w:top w:val="single" w:sz="4" w:space="0" w:color="000000"/>
              <w:left w:val="single" w:sz="4" w:space="0" w:color="000000"/>
              <w:bottom w:val="single" w:sz="4" w:space="0" w:color="000000"/>
              <w:right w:val="single" w:sz="4" w:space="0" w:color="000000"/>
            </w:tcBorders>
            <w:vAlign w:val="bottom"/>
          </w:tcPr>
          <w:p w14:paraId="1BE28D74" w14:textId="77777777" w:rsidR="00AC469A" w:rsidRPr="008D5E34" w:rsidRDefault="00AC469A" w:rsidP="00AB6D17">
            <w:pPr>
              <w:widowControl w:val="0"/>
              <w:suppressAutoHyphens w:val="0"/>
              <w:ind w:firstLine="0"/>
              <w:jc w:val="center"/>
              <w:rPr>
                <w:sz w:val="28"/>
                <w:szCs w:val="28"/>
                <w:lang w:eastAsia="ar-SA"/>
              </w:rPr>
            </w:pPr>
          </w:p>
        </w:tc>
      </w:tr>
      <w:tr w:rsidR="00AC469A" w:rsidRPr="009E67C5" w14:paraId="640B6F78" w14:textId="77777777" w:rsidTr="0058195A">
        <w:tc>
          <w:tcPr>
            <w:tcW w:w="3919" w:type="dxa"/>
            <w:tcBorders>
              <w:top w:val="single" w:sz="4" w:space="0" w:color="000000"/>
              <w:left w:val="single" w:sz="4" w:space="0" w:color="000000"/>
              <w:bottom w:val="single" w:sz="4" w:space="0" w:color="000000"/>
            </w:tcBorders>
          </w:tcPr>
          <w:p w14:paraId="4809DF79"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трудоспособное население в трудоспособном возрасте</w:t>
            </w:r>
          </w:p>
        </w:tc>
        <w:tc>
          <w:tcPr>
            <w:tcW w:w="1559" w:type="dxa"/>
            <w:tcBorders>
              <w:top w:val="single" w:sz="4" w:space="0" w:color="000000"/>
              <w:left w:val="single" w:sz="4" w:space="0" w:color="000000"/>
              <w:bottom w:val="single" w:sz="4" w:space="0" w:color="000000"/>
            </w:tcBorders>
          </w:tcPr>
          <w:p w14:paraId="3DCF00AB"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4959868C"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382,2</w:t>
            </w:r>
          </w:p>
        </w:tc>
        <w:tc>
          <w:tcPr>
            <w:tcW w:w="1418" w:type="dxa"/>
            <w:tcBorders>
              <w:top w:val="single" w:sz="4" w:space="0" w:color="000000"/>
              <w:left w:val="single" w:sz="4" w:space="0" w:color="000000"/>
              <w:bottom w:val="single" w:sz="4" w:space="0" w:color="000000"/>
            </w:tcBorders>
            <w:vAlign w:val="bottom"/>
          </w:tcPr>
          <w:p w14:paraId="0A8B8E51"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383,0</w:t>
            </w:r>
          </w:p>
        </w:tc>
        <w:tc>
          <w:tcPr>
            <w:tcW w:w="1417" w:type="dxa"/>
            <w:tcBorders>
              <w:top w:val="single" w:sz="4" w:space="0" w:color="000000"/>
              <w:left w:val="single" w:sz="4" w:space="0" w:color="000000"/>
              <w:bottom w:val="single" w:sz="4" w:space="0" w:color="000000"/>
              <w:right w:val="single" w:sz="4" w:space="0" w:color="000000"/>
            </w:tcBorders>
            <w:vAlign w:val="bottom"/>
          </w:tcPr>
          <w:p w14:paraId="26DF6AA8"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374,6</w:t>
            </w:r>
          </w:p>
        </w:tc>
      </w:tr>
      <w:tr w:rsidR="00AC469A" w:rsidRPr="009E67C5" w14:paraId="238921AA" w14:textId="77777777" w:rsidTr="0058195A">
        <w:tc>
          <w:tcPr>
            <w:tcW w:w="3919" w:type="dxa"/>
            <w:tcBorders>
              <w:top w:val="single" w:sz="4" w:space="0" w:color="000000"/>
              <w:left w:val="single" w:sz="4" w:space="0" w:color="000000"/>
              <w:bottom w:val="single" w:sz="4" w:space="0" w:color="000000"/>
            </w:tcBorders>
          </w:tcPr>
          <w:p w14:paraId="25C03087"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 xml:space="preserve">иностранные трудовые мигранты </w:t>
            </w:r>
          </w:p>
        </w:tc>
        <w:tc>
          <w:tcPr>
            <w:tcW w:w="1559" w:type="dxa"/>
            <w:tcBorders>
              <w:top w:val="single" w:sz="4" w:space="0" w:color="000000"/>
              <w:left w:val="single" w:sz="4" w:space="0" w:color="000000"/>
              <w:bottom w:val="single" w:sz="4" w:space="0" w:color="000000"/>
            </w:tcBorders>
          </w:tcPr>
          <w:p w14:paraId="59126E07"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3313EB38"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17,0</w:t>
            </w:r>
          </w:p>
        </w:tc>
        <w:tc>
          <w:tcPr>
            <w:tcW w:w="1418" w:type="dxa"/>
            <w:tcBorders>
              <w:top w:val="single" w:sz="4" w:space="0" w:color="000000"/>
              <w:left w:val="single" w:sz="4" w:space="0" w:color="000000"/>
              <w:bottom w:val="single" w:sz="4" w:space="0" w:color="000000"/>
            </w:tcBorders>
            <w:vAlign w:val="bottom"/>
          </w:tcPr>
          <w:p w14:paraId="1E3393AB"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17,6</w:t>
            </w:r>
          </w:p>
        </w:tc>
        <w:tc>
          <w:tcPr>
            <w:tcW w:w="1417" w:type="dxa"/>
            <w:tcBorders>
              <w:top w:val="single" w:sz="4" w:space="0" w:color="000000"/>
              <w:left w:val="single" w:sz="4" w:space="0" w:color="000000"/>
              <w:bottom w:val="single" w:sz="4" w:space="0" w:color="000000"/>
              <w:right w:val="single" w:sz="4" w:space="0" w:color="000000"/>
            </w:tcBorders>
            <w:vAlign w:val="bottom"/>
          </w:tcPr>
          <w:p w14:paraId="3BB4D62C"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18,0</w:t>
            </w:r>
          </w:p>
        </w:tc>
      </w:tr>
      <w:tr w:rsidR="00AC469A" w:rsidRPr="009E67C5" w14:paraId="396146A9" w14:textId="77777777" w:rsidTr="0058195A">
        <w:tc>
          <w:tcPr>
            <w:tcW w:w="3919" w:type="dxa"/>
            <w:tcBorders>
              <w:top w:val="single" w:sz="4" w:space="0" w:color="000000"/>
              <w:left w:val="single" w:sz="4" w:space="0" w:color="000000"/>
              <w:bottom w:val="single" w:sz="4" w:space="0" w:color="000000"/>
            </w:tcBorders>
          </w:tcPr>
          <w:p w14:paraId="5EDD3BC4"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лица старше и моложе трудоспособного возраста, занятые в экономике</w:t>
            </w:r>
          </w:p>
        </w:tc>
        <w:tc>
          <w:tcPr>
            <w:tcW w:w="1559" w:type="dxa"/>
            <w:tcBorders>
              <w:top w:val="single" w:sz="4" w:space="0" w:color="000000"/>
              <w:left w:val="single" w:sz="4" w:space="0" w:color="000000"/>
              <w:bottom w:val="single" w:sz="4" w:space="0" w:color="000000"/>
            </w:tcBorders>
          </w:tcPr>
          <w:p w14:paraId="684AB334"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14C9CC67"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35,8</w:t>
            </w:r>
          </w:p>
        </w:tc>
        <w:tc>
          <w:tcPr>
            <w:tcW w:w="1418" w:type="dxa"/>
            <w:tcBorders>
              <w:top w:val="single" w:sz="4" w:space="0" w:color="000000"/>
              <w:left w:val="single" w:sz="4" w:space="0" w:color="000000"/>
              <w:bottom w:val="single" w:sz="4" w:space="0" w:color="000000"/>
            </w:tcBorders>
            <w:vAlign w:val="bottom"/>
          </w:tcPr>
          <w:p w14:paraId="1CB33E39"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36,0</w:t>
            </w:r>
          </w:p>
        </w:tc>
        <w:tc>
          <w:tcPr>
            <w:tcW w:w="1417" w:type="dxa"/>
            <w:tcBorders>
              <w:top w:val="single" w:sz="4" w:space="0" w:color="000000"/>
              <w:left w:val="single" w:sz="4" w:space="0" w:color="000000"/>
              <w:bottom w:val="single" w:sz="4" w:space="0" w:color="000000"/>
              <w:right w:val="single" w:sz="4" w:space="0" w:color="000000"/>
            </w:tcBorders>
            <w:vAlign w:val="bottom"/>
          </w:tcPr>
          <w:p w14:paraId="2366CA07"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32,9</w:t>
            </w:r>
          </w:p>
        </w:tc>
      </w:tr>
      <w:tr w:rsidR="00AC469A" w:rsidRPr="009E67C5" w14:paraId="752F7656" w14:textId="77777777" w:rsidTr="0058195A">
        <w:tc>
          <w:tcPr>
            <w:tcW w:w="3919" w:type="dxa"/>
            <w:tcBorders>
              <w:top w:val="single" w:sz="4" w:space="0" w:color="000000"/>
              <w:left w:val="single" w:sz="4" w:space="0" w:color="000000"/>
              <w:bottom w:val="single" w:sz="4" w:space="0" w:color="000000"/>
            </w:tcBorders>
          </w:tcPr>
          <w:p w14:paraId="63E08C3F"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Распределение трудовых ресурсов:</w:t>
            </w:r>
          </w:p>
        </w:tc>
        <w:tc>
          <w:tcPr>
            <w:tcW w:w="1559" w:type="dxa"/>
            <w:tcBorders>
              <w:top w:val="single" w:sz="4" w:space="0" w:color="000000"/>
              <w:left w:val="single" w:sz="4" w:space="0" w:color="000000"/>
              <w:bottom w:val="single" w:sz="4" w:space="0" w:color="000000"/>
            </w:tcBorders>
          </w:tcPr>
          <w:p w14:paraId="38713856"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6A8B00D9" w14:textId="77777777" w:rsidR="00AC469A" w:rsidRPr="008D5E34" w:rsidRDefault="00AC469A" w:rsidP="00AB6D17">
            <w:pPr>
              <w:widowControl w:val="0"/>
              <w:suppressAutoHyphens w:val="0"/>
              <w:ind w:firstLine="0"/>
              <w:jc w:val="center"/>
              <w:rPr>
                <w:sz w:val="28"/>
                <w:szCs w:val="28"/>
                <w:lang w:eastAsia="ar-SA"/>
              </w:rPr>
            </w:pPr>
          </w:p>
        </w:tc>
        <w:tc>
          <w:tcPr>
            <w:tcW w:w="1418" w:type="dxa"/>
            <w:tcBorders>
              <w:top w:val="single" w:sz="4" w:space="0" w:color="000000"/>
              <w:left w:val="single" w:sz="4" w:space="0" w:color="000000"/>
              <w:bottom w:val="single" w:sz="4" w:space="0" w:color="000000"/>
            </w:tcBorders>
            <w:vAlign w:val="bottom"/>
          </w:tcPr>
          <w:p w14:paraId="71AC7B37" w14:textId="77777777" w:rsidR="00AC469A" w:rsidRPr="008D5E34" w:rsidRDefault="00AC469A" w:rsidP="00AB6D17">
            <w:pPr>
              <w:widowControl w:val="0"/>
              <w:suppressAutoHyphens w:val="0"/>
              <w:ind w:firstLine="0"/>
              <w:jc w:val="center"/>
              <w:rPr>
                <w:sz w:val="28"/>
                <w:szCs w:val="28"/>
                <w:lang w:eastAsia="ar-SA"/>
              </w:rPr>
            </w:pPr>
          </w:p>
        </w:tc>
        <w:tc>
          <w:tcPr>
            <w:tcW w:w="1417" w:type="dxa"/>
            <w:tcBorders>
              <w:top w:val="single" w:sz="4" w:space="0" w:color="000000"/>
              <w:left w:val="single" w:sz="4" w:space="0" w:color="000000"/>
              <w:bottom w:val="single" w:sz="4" w:space="0" w:color="000000"/>
              <w:right w:val="single" w:sz="4" w:space="0" w:color="000000"/>
            </w:tcBorders>
            <w:vAlign w:val="bottom"/>
          </w:tcPr>
          <w:p w14:paraId="00FFECE3" w14:textId="77777777" w:rsidR="00AC469A" w:rsidRPr="008D5E34" w:rsidRDefault="00AC469A" w:rsidP="00AB6D17">
            <w:pPr>
              <w:widowControl w:val="0"/>
              <w:suppressAutoHyphens w:val="0"/>
              <w:ind w:firstLine="0"/>
              <w:jc w:val="center"/>
              <w:rPr>
                <w:sz w:val="28"/>
                <w:szCs w:val="28"/>
                <w:lang w:eastAsia="ar-SA"/>
              </w:rPr>
            </w:pPr>
          </w:p>
        </w:tc>
      </w:tr>
      <w:tr w:rsidR="00AC469A" w:rsidRPr="009E67C5" w14:paraId="533A9E6B" w14:textId="77777777" w:rsidTr="0058195A">
        <w:tc>
          <w:tcPr>
            <w:tcW w:w="3919" w:type="dxa"/>
            <w:tcBorders>
              <w:top w:val="single" w:sz="4" w:space="0" w:color="000000"/>
              <w:left w:val="single" w:sz="4" w:space="0" w:color="000000"/>
              <w:bottom w:val="single" w:sz="4" w:space="0" w:color="000000"/>
            </w:tcBorders>
          </w:tcPr>
          <w:p w14:paraId="38DBB216"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среднегодовая численность занятых в экономике</w:t>
            </w:r>
          </w:p>
        </w:tc>
        <w:tc>
          <w:tcPr>
            <w:tcW w:w="1559" w:type="dxa"/>
            <w:tcBorders>
              <w:top w:val="single" w:sz="4" w:space="0" w:color="000000"/>
              <w:left w:val="single" w:sz="4" w:space="0" w:color="000000"/>
              <w:bottom w:val="single" w:sz="4" w:space="0" w:color="000000"/>
            </w:tcBorders>
            <w:vAlign w:val="bottom"/>
          </w:tcPr>
          <w:p w14:paraId="5F4BCA23"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799679E0"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349,3</w:t>
            </w:r>
          </w:p>
        </w:tc>
        <w:tc>
          <w:tcPr>
            <w:tcW w:w="1418" w:type="dxa"/>
            <w:tcBorders>
              <w:top w:val="single" w:sz="4" w:space="0" w:color="000000"/>
              <w:left w:val="single" w:sz="4" w:space="0" w:color="000000"/>
              <w:bottom w:val="single" w:sz="4" w:space="0" w:color="000000"/>
            </w:tcBorders>
            <w:vAlign w:val="bottom"/>
          </w:tcPr>
          <w:p w14:paraId="1CCE8C6D"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351,6</w:t>
            </w:r>
          </w:p>
        </w:tc>
        <w:tc>
          <w:tcPr>
            <w:tcW w:w="1417" w:type="dxa"/>
            <w:tcBorders>
              <w:top w:val="single" w:sz="4" w:space="0" w:color="000000"/>
              <w:left w:val="single" w:sz="4" w:space="0" w:color="000000"/>
              <w:bottom w:val="single" w:sz="4" w:space="0" w:color="000000"/>
              <w:right w:val="single" w:sz="4" w:space="0" w:color="000000"/>
            </w:tcBorders>
            <w:vAlign w:val="bottom"/>
          </w:tcPr>
          <w:p w14:paraId="3AEDE36D" w14:textId="77777777" w:rsidR="00AC469A" w:rsidRPr="008D5E34" w:rsidRDefault="008D5E34" w:rsidP="00AB6D17">
            <w:pPr>
              <w:widowControl w:val="0"/>
              <w:suppressAutoHyphens w:val="0"/>
              <w:ind w:firstLine="0"/>
              <w:jc w:val="center"/>
              <w:rPr>
                <w:sz w:val="28"/>
                <w:szCs w:val="28"/>
                <w:lang w:eastAsia="ar-SA"/>
              </w:rPr>
            </w:pPr>
            <w:r>
              <w:rPr>
                <w:sz w:val="28"/>
                <w:szCs w:val="28"/>
                <w:lang w:eastAsia="ar-SA"/>
              </w:rPr>
              <w:t>352,5</w:t>
            </w:r>
          </w:p>
        </w:tc>
      </w:tr>
      <w:tr w:rsidR="00AC469A" w:rsidRPr="009E67C5" w14:paraId="3A4BF8BB" w14:textId="77777777" w:rsidTr="0058195A">
        <w:tc>
          <w:tcPr>
            <w:tcW w:w="3919" w:type="dxa"/>
            <w:tcBorders>
              <w:top w:val="single" w:sz="4" w:space="0" w:color="000000"/>
              <w:left w:val="single" w:sz="4" w:space="0" w:color="000000"/>
              <w:bottom w:val="single" w:sz="4" w:space="0" w:color="000000"/>
            </w:tcBorders>
          </w:tcPr>
          <w:p w14:paraId="0ADC5633"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учащиеся в трудоспособном возрасте, обучающиеся с отрывом производства</w:t>
            </w:r>
          </w:p>
        </w:tc>
        <w:tc>
          <w:tcPr>
            <w:tcW w:w="1559" w:type="dxa"/>
            <w:tcBorders>
              <w:top w:val="single" w:sz="4" w:space="0" w:color="000000"/>
              <w:left w:val="single" w:sz="4" w:space="0" w:color="000000"/>
              <w:bottom w:val="single" w:sz="4" w:space="0" w:color="000000"/>
            </w:tcBorders>
            <w:vAlign w:val="bottom"/>
          </w:tcPr>
          <w:p w14:paraId="41E3A883"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55C47617"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36,3</w:t>
            </w:r>
          </w:p>
        </w:tc>
        <w:tc>
          <w:tcPr>
            <w:tcW w:w="1418" w:type="dxa"/>
            <w:tcBorders>
              <w:top w:val="single" w:sz="4" w:space="0" w:color="000000"/>
              <w:left w:val="single" w:sz="4" w:space="0" w:color="000000"/>
              <w:bottom w:val="single" w:sz="4" w:space="0" w:color="000000"/>
            </w:tcBorders>
            <w:vAlign w:val="bottom"/>
          </w:tcPr>
          <w:p w14:paraId="6CF33BA6"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36,6</w:t>
            </w:r>
          </w:p>
        </w:tc>
        <w:tc>
          <w:tcPr>
            <w:tcW w:w="1417" w:type="dxa"/>
            <w:tcBorders>
              <w:top w:val="single" w:sz="4" w:space="0" w:color="000000"/>
              <w:left w:val="single" w:sz="4" w:space="0" w:color="000000"/>
              <w:bottom w:val="single" w:sz="4" w:space="0" w:color="000000"/>
              <w:right w:val="single" w:sz="4" w:space="0" w:color="000000"/>
            </w:tcBorders>
            <w:vAlign w:val="bottom"/>
          </w:tcPr>
          <w:p w14:paraId="4A4453B4" w14:textId="77777777" w:rsidR="00AC469A" w:rsidRPr="008D5E34" w:rsidRDefault="008D5E34" w:rsidP="00AB6D17">
            <w:pPr>
              <w:widowControl w:val="0"/>
              <w:suppressAutoHyphens w:val="0"/>
              <w:ind w:firstLine="0"/>
              <w:jc w:val="center"/>
              <w:rPr>
                <w:sz w:val="28"/>
                <w:szCs w:val="28"/>
                <w:lang w:eastAsia="ar-SA"/>
              </w:rPr>
            </w:pPr>
            <w:r w:rsidRPr="008D5E34">
              <w:rPr>
                <w:sz w:val="28"/>
                <w:szCs w:val="28"/>
                <w:lang w:eastAsia="ar-SA"/>
              </w:rPr>
              <w:t>35,7</w:t>
            </w:r>
          </w:p>
        </w:tc>
      </w:tr>
      <w:tr w:rsidR="00AC469A" w:rsidRPr="009E67C5" w14:paraId="7F9664EA" w14:textId="77777777" w:rsidTr="0058195A">
        <w:tc>
          <w:tcPr>
            <w:tcW w:w="3919" w:type="dxa"/>
            <w:tcBorders>
              <w:top w:val="single" w:sz="4" w:space="0" w:color="000000"/>
              <w:left w:val="single" w:sz="4" w:space="0" w:color="000000"/>
              <w:bottom w:val="single" w:sz="4" w:space="0" w:color="000000"/>
            </w:tcBorders>
          </w:tcPr>
          <w:p w14:paraId="0F91FDB2"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численность безработных, зарегистрированных в службе занятости населения</w:t>
            </w:r>
          </w:p>
        </w:tc>
        <w:tc>
          <w:tcPr>
            <w:tcW w:w="1559" w:type="dxa"/>
            <w:tcBorders>
              <w:top w:val="single" w:sz="4" w:space="0" w:color="000000"/>
              <w:left w:val="single" w:sz="4" w:space="0" w:color="000000"/>
              <w:bottom w:val="single" w:sz="4" w:space="0" w:color="000000"/>
            </w:tcBorders>
          </w:tcPr>
          <w:p w14:paraId="6EBE4E62"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15D1F2B3"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3,3</w:t>
            </w:r>
          </w:p>
        </w:tc>
        <w:tc>
          <w:tcPr>
            <w:tcW w:w="1418" w:type="dxa"/>
            <w:tcBorders>
              <w:top w:val="single" w:sz="4" w:space="0" w:color="000000"/>
              <w:left w:val="single" w:sz="4" w:space="0" w:color="000000"/>
              <w:bottom w:val="single" w:sz="4" w:space="0" w:color="000000"/>
            </w:tcBorders>
            <w:vAlign w:val="bottom"/>
          </w:tcPr>
          <w:p w14:paraId="3258827D"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3,0</w:t>
            </w:r>
          </w:p>
        </w:tc>
        <w:tc>
          <w:tcPr>
            <w:tcW w:w="1417" w:type="dxa"/>
            <w:tcBorders>
              <w:top w:val="single" w:sz="4" w:space="0" w:color="000000"/>
              <w:left w:val="single" w:sz="4" w:space="0" w:color="000000"/>
              <w:bottom w:val="single" w:sz="4" w:space="0" w:color="000000"/>
              <w:right w:val="single" w:sz="4" w:space="0" w:color="000000"/>
            </w:tcBorders>
            <w:vAlign w:val="bottom"/>
          </w:tcPr>
          <w:p w14:paraId="0892B780" w14:textId="77777777" w:rsidR="00AC469A" w:rsidRPr="008D5E34" w:rsidRDefault="008D5E34" w:rsidP="00AB6D17">
            <w:pPr>
              <w:widowControl w:val="0"/>
              <w:suppressAutoHyphens w:val="0"/>
              <w:ind w:firstLine="0"/>
              <w:jc w:val="center"/>
              <w:rPr>
                <w:sz w:val="28"/>
                <w:szCs w:val="28"/>
                <w:lang w:eastAsia="ar-SA"/>
              </w:rPr>
            </w:pPr>
            <w:r w:rsidRPr="008D5E34">
              <w:rPr>
                <w:sz w:val="28"/>
                <w:szCs w:val="28"/>
                <w:lang w:eastAsia="ar-SA"/>
              </w:rPr>
              <w:t>1,8</w:t>
            </w:r>
          </w:p>
        </w:tc>
      </w:tr>
      <w:tr w:rsidR="00AC469A" w:rsidRPr="009E67C5" w14:paraId="2613A0D1" w14:textId="77777777" w:rsidTr="0058195A">
        <w:trPr>
          <w:trHeight w:val="311"/>
        </w:trPr>
        <w:tc>
          <w:tcPr>
            <w:tcW w:w="3919" w:type="dxa"/>
            <w:tcBorders>
              <w:top w:val="single" w:sz="4" w:space="0" w:color="000000"/>
              <w:left w:val="single" w:sz="4" w:space="0" w:color="000000"/>
              <w:bottom w:val="single" w:sz="4" w:space="0" w:color="000000"/>
            </w:tcBorders>
          </w:tcPr>
          <w:p w14:paraId="47AA66C9"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прочие категории лиц в трудоспособном возрасте, не занятые трудовой деятельностью и учебой</w:t>
            </w:r>
          </w:p>
        </w:tc>
        <w:tc>
          <w:tcPr>
            <w:tcW w:w="1559" w:type="dxa"/>
            <w:tcBorders>
              <w:top w:val="single" w:sz="4" w:space="0" w:color="000000"/>
              <w:left w:val="single" w:sz="4" w:space="0" w:color="000000"/>
              <w:bottom w:val="single" w:sz="4" w:space="0" w:color="000000"/>
            </w:tcBorders>
          </w:tcPr>
          <w:p w14:paraId="6F35F792"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046791FB"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46,1</w:t>
            </w:r>
          </w:p>
        </w:tc>
        <w:tc>
          <w:tcPr>
            <w:tcW w:w="1418" w:type="dxa"/>
            <w:tcBorders>
              <w:top w:val="single" w:sz="4" w:space="0" w:color="000000"/>
              <w:left w:val="single" w:sz="4" w:space="0" w:color="000000"/>
              <w:bottom w:val="single" w:sz="4" w:space="0" w:color="000000"/>
            </w:tcBorders>
            <w:vAlign w:val="bottom"/>
          </w:tcPr>
          <w:p w14:paraId="1457FA11"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45,4</w:t>
            </w:r>
          </w:p>
        </w:tc>
        <w:tc>
          <w:tcPr>
            <w:tcW w:w="1417" w:type="dxa"/>
            <w:tcBorders>
              <w:top w:val="single" w:sz="4" w:space="0" w:color="000000"/>
              <w:left w:val="single" w:sz="4" w:space="0" w:color="000000"/>
              <w:bottom w:val="single" w:sz="4" w:space="0" w:color="000000"/>
              <w:right w:val="single" w:sz="4" w:space="0" w:color="000000"/>
            </w:tcBorders>
            <w:vAlign w:val="bottom"/>
          </w:tcPr>
          <w:p w14:paraId="0E211447" w14:textId="77777777" w:rsidR="00AC469A" w:rsidRPr="008D5E34" w:rsidRDefault="008D5E34" w:rsidP="00AB6D17">
            <w:pPr>
              <w:widowControl w:val="0"/>
              <w:suppressAutoHyphens w:val="0"/>
              <w:ind w:firstLine="0"/>
              <w:jc w:val="center"/>
              <w:rPr>
                <w:sz w:val="28"/>
                <w:szCs w:val="28"/>
                <w:lang w:eastAsia="ar-SA"/>
              </w:rPr>
            </w:pPr>
            <w:r w:rsidRPr="008D5E34">
              <w:rPr>
                <w:sz w:val="28"/>
                <w:szCs w:val="28"/>
                <w:lang w:eastAsia="ar-SA"/>
              </w:rPr>
              <w:t>35,5</w:t>
            </w:r>
          </w:p>
        </w:tc>
      </w:tr>
      <w:tr w:rsidR="00AC469A" w:rsidRPr="009E67C5" w14:paraId="0CBDCD6B" w14:textId="77777777" w:rsidTr="0058195A">
        <w:tc>
          <w:tcPr>
            <w:tcW w:w="3919" w:type="dxa"/>
            <w:tcBorders>
              <w:top w:val="single" w:sz="4" w:space="0" w:color="000000"/>
              <w:left w:val="single" w:sz="4" w:space="0" w:color="000000"/>
              <w:bottom w:val="single" w:sz="4" w:space="0" w:color="000000"/>
            </w:tcBorders>
          </w:tcPr>
          <w:p w14:paraId="5A0D2E2B"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Уровень официальной безработицы относительно населения в трудоспособном возрасте (среднегодовой)</w:t>
            </w:r>
          </w:p>
        </w:tc>
        <w:tc>
          <w:tcPr>
            <w:tcW w:w="1559" w:type="dxa"/>
            <w:tcBorders>
              <w:top w:val="single" w:sz="4" w:space="0" w:color="000000"/>
              <w:left w:val="single" w:sz="4" w:space="0" w:color="000000"/>
              <w:bottom w:val="single" w:sz="4" w:space="0" w:color="000000"/>
            </w:tcBorders>
            <w:vAlign w:val="bottom"/>
          </w:tcPr>
          <w:p w14:paraId="46B102F5"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w:t>
            </w:r>
          </w:p>
        </w:tc>
        <w:tc>
          <w:tcPr>
            <w:tcW w:w="1418" w:type="dxa"/>
            <w:tcBorders>
              <w:top w:val="single" w:sz="4" w:space="0" w:color="000000"/>
              <w:left w:val="single" w:sz="4" w:space="0" w:color="000000"/>
              <w:bottom w:val="single" w:sz="4" w:space="0" w:color="000000"/>
            </w:tcBorders>
            <w:vAlign w:val="bottom"/>
          </w:tcPr>
          <w:p w14:paraId="0FCB5AF5"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0,84</w:t>
            </w:r>
          </w:p>
        </w:tc>
        <w:tc>
          <w:tcPr>
            <w:tcW w:w="1418" w:type="dxa"/>
            <w:tcBorders>
              <w:top w:val="single" w:sz="4" w:space="0" w:color="000000"/>
              <w:left w:val="single" w:sz="4" w:space="0" w:color="000000"/>
              <w:bottom w:val="single" w:sz="4" w:space="0" w:color="000000"/>
            </w:tcBorders>
            <w:vAlign w:val="bottom"/>
          </w:tcPr>
          <w:p w14:paraId="076D1657"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0,76</w:t>
            </w:r>
          </w:p>
        </w:tc>
        <w:tc>
          <w:tcPr>
            <w:tcW w:w="1417" w:type="dxa"/>
            <w:tcBorders>
              <w:top w:val="single" w:sz="4" w:space="0" w:color="000000"/>
              <w:left w:val="single" w:sz="4" w:space="0" w:color="000000"/>
              <w:bottom w:val="single" w:sz="4" w:space="0" w:color="000000"/>
              <w:right w:val="single" w:sz="4" w:space="0" w:color="000000"/>
            </w:tcBorders>
            <w:vAlign w:val="bottom"/>
          </w:tcPr>
          <w:p w14:paraId="7EFEB6F5" w14:textId="77777777" w:rsidR="00AC469A" w:rsidRPr="008D5E34" w:rsidRDefault="008D5E34" w:rsidP="00AB6D17">
            <w:pPr>
              <w:widowControl w:val="0"/>
              <w:suppressAutoHyphens w:val="0"/>
              <w:ind w:firstLine="0"/>
              <w:jc w:val="center"/>
              <w:rPr>
                <w:sz w:val="28"/>
                <w:szCs w:val="28"/>
                <w:lang w:eastAsia="ar-SA"/>
              </w:rPr>
            </w:pPr>
            <w:r w:rsidRPr="008D5E34">
              <w:rPr>
                <w:sz w:val="28"/>
                <w:szCs w:val="28"/>
                <w:lang w:eastAsia="ar-SA"/>
              </w:rPr>
              <w:t>0,47</w:t>
            </w:r>
          </w:p>
        </w:tc>
      </w:tr>
      <w:tr w:rsidR="00AC469A" w:rsidRPr="009E67C5" w14:paraId="70191D56" w14:textId="77777777" w:rsidTr="0058195A">
        <w:tc>
          <w:tcPr>
            <w:tcW w:w="3919" w:type="dxa"/>
            <w:tcBorders>
              <w:top w:val="single" w:sz="4" w:space="0" w:color="000000"/>
              <w:left w:val="single" w:sz="4" w:space="0" w:color="000000"/>
              <w:bottom w:val="single" w:sz="4" w:space="0" w:color="000000"/>
            </w:tcBorders>
          </w:tcPr>
          <w:p w14:paraId="687E3173" w14:textId="77777777" w:rsidR="00AC469A" w:rsidRPr="008D5E34" w:rsidRDefault="00AC469A" w:rsidP="00AB6D17">
            <w:pPr>
              <w:widowControl w:val="0"/>
              <w:suppressAutoHyphens w:val="0"/>
              <w:ind w:hanging="17"/>
              <w:jc w:val="left"/>
              <w:rPr>
                <w:sz w:val="28"/>
                <w:szCs w:val="28"/>
                <w:lang w:eastAsia="ar-SA"/>
              </w:rPr>
            </w:pPr>
            <w:r w:rsidRPr="008D5E34">
              <w:rPr>
                <w:sz w:val="28"/>
                <w:szCs w:val="28"/>
                <w:lang w:eastAsia="ar-SA"/>
              </w:rPr>
              <w:t>Среднесписочная численность работников организаций, не относящихся к субъектам малого предпринимательства (без внешних совместителей)</w:t>
            </w:r>
          </w:p>
        </w:tc>
        <w:tc>
          <w:tcPr>
            <w:tcW w:w="1559" w:type="dxa"/>
            <w:tcBorders>
              <w:top w:val="single" w:sz="4" w:space="0" w:color="000000"/>
              <w:left w:val="single" w:sz="4" w:space="0" w:color="000000"/>
              <w:bottom w:val="single" w:sz="4" w:space="0" w:color="000000"/>
            </w:tcBorders>
            <w:vAlign w:val="bottom"/>
          </w:tcPr>
          <w:p w14:paraId="4C3BEFBA" w14:textId="77777777" w:rsidR="00AC469A" w:rsidRPr="008D5E34" w:rsidRDefault="00AC469A" w:rsidP="00AB6D17">
            <w:pPr>
              <w:widowControl w:val="0"/>
              <w:suppressAutoHyphens w:val="0"/>
              <w:ind w:hanging="17"/>
              <w:jc w:val="center"/>
              <w:rPr>
                <w:sz w:val="28"/>
                <w:szCs w:val="28"/>
                <w:lang w:eastAsia="ar-SA"/>
              </w:rPr>
            </w:pPr>
            <w:r w:rsidRPr="008D5E34">
              <w:rPr>
                <w:sz w:val="28"/>
                <w:szCs w:val="28"/>
                <w:lang w:eastAsia="ar-SA"/>
              </w:rPr>
              <w:t>тыс. человек</w:t>
            </w:r>
          </w:p>
        </w:tc>
        <w:tc>
          <w:tcPr>
            <w:tcW w:w="1418" w:type="dxa"/>
            <w:tcBorders>
              <w:top w:val="single" w:sz="4" w:space="0" w:color="000000"/>
              <w:left w:val="single" w:sz="4" w:space="0" w:color="000000"/>
              <w:bottom w:val="single" w:sz="4" w:space="0" w:color="000000"/>
            </w:tcBorders>
            <w:vAlign w:val="bottom"/>
          </w:tcPr>
          <w:p w14:paraId="3268A270"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148,5</w:t>
            </w:r>
          </w:p>
        </w:tc>
        <w:tc>
          <w:tcPr>
            <w:tcW w:w="1418" w:type="dxa"/>
            <w:tcBorders>
              <w:top w:val="single" w:sz="4" w:space="0" w:color="000000"/>
              <w:left w:val="single" w:sz="4" w:space="0" w:color="000000"/>
              <w:bottom w:val="single" w:sz="4" w:space="0" w:color="000000"/>
            </w:tcBorders>
            <w:vAlign w:val="bottom"/>
          </w:tcPr>
          <w:p w14:paraId="732C83CB" w14:textId="77777777" w:rsidR="00AC469A" w:rsidRPr="008D5E34" w:rsidRDefault="00732C5F" w:rsidP="00AB6D17">
            <w:pPr>
              <w:widowControl w:val="0"/>
              <w:suppressAutoHyphens w:val="0"/>
              <w:ind w:firstLine="0"/>
              <w:jc w:val="center"/>
              <w:rPr>
                <w:sz w:val="28"/>
                <w:szCs w:val="28"/>
                <w:lang w:eastAsia="ar-SA"/>
              </w:rPr>
            </w:pPr>
            <w:r>
              <w:rPr>
                <w:sz w:val="28"/>
                <w:szCs w:val="28"/>
                <w:lang w:eastAsia="ar-SA"/>
              </w:rPr>
              <w:t>149,0</w:t>
            </w:r>
          </w:p>
        </w:tc>
        <w:tc>
          <w:tcPr>
            <w:tcW w:w="1417" w:type="dxa"/>
            <w:tcBorders>
              <w:top w:val="single" w:sz="4" w:space="0" w:color="000000"/>
              <w:left w:val="single" w:sz="4" w:space="0" w:color="000000"/>
              <w:bottom w:val="single" w:sz="4" w:space="0" w:color="000000"/>
              <w:right w:val="single" w:sz="4" w:space="0" w:color="000000"/>
            </w:tcBorders>
            <w:vAlign w:val="bottom"/>
          </w:tcPr>
          <w:p w14:paraId="0DC8EC2C" w14:textId="77777777" w:rsidR="00AC469A" w:rsidRPr="008D5E34" w:rsidRDefault="008D5E34" w:rsidP="00AB6D17">
            <w:pPr>
              <w:widowControl w:val="0"/>
              <w:suppressAutoHyphens w:val="0"/>
              <w:ind w:firstLine="0"/>
              <w:jc w:val="center"/>
              <w:rPr>
                <w:sz w:val="28"/>
                <w:szCs w:val="28"/>
                <w:lang w:eastAsia="ar-SA"/>
              </w:rPr>
            </w:pPr>
            <w:r w:rsidRPr="008D5E34">
              <w:rPr>
                <w:sz w:val="28"/>
                <w:szCs w:val="28"/>
                <w:lang w:eastAsia="ar-SA"/>
              </w:rPr>
              <w:t>146,5</w:t>
            </w:r>
          </w:p>
        </w:tc>
      </w:tr>
    </w:tbl>
    <w:p w14:paraId="0E8765C7" w14:textId="77777777" w:rsidR="00C6326F" w:rsidRPr="009E67C5" w:rsidRDefault="00C6326F" w:rsidP="00AB4F51">
      <w:pPr>
        <w:widowControl w:val="0"/>
        <w:suppressAutoHyphens w:val="0"/>
        <w:spacing w:line="276" w:lineRule="auto"/>
        <w:rPr>
          <w:sz w:val="28"/>
          <w:szCs w:val="28"/>
          <w:highlight w:val="yellow"/>
          <w:lang w:eastAsia="ar-SA"/>
        </w:rPr>
      </w:pPr>
      <w:r w:rsidRPr="00EE4DF5">
        <w:rPr>
          <w:sz w:val="28"/>
          <w:szCs w:val="28"/>
          <w:lang w:eastAsia="ar-SA"/>
        </w:rPr>
        <w:t>Оценка численности трудовых ресурсов</w:t>
      </w:r>
      <w:r w:rsidR="00EE4DF5">
        <w:rPr>
          <w:sz w:val="28"/>
          <w:szCs w:val="28"/>
          <w:lang w:eastAsia="ar-SA"/>
        </w:rPr>
        <w:t xml:space="preserve"> и других показателей баланса трудовых ресурсов </w:t>
      </w:r>
      <w:r w:rsidRPr="00EE4DF5">
        <w:rPr>
          <w:sz w:val="28"/>
          <w:szCs w:val="28"/>
          <w:lang w:eastAsia="ar-SA"/>
        </w:rPr>
        <w:t>на 202</w:t>
      </w:r>
      <w:r w:rsidR="001A48D9" w:rsidRPr="00EE4DF5">
        <w:rPr>
          <w:sz w:val="28"/>
          <w:szCs w:val="28"/>
          <w:lang w:eastAsia="ar-SA"/>
        </w:rPr>
        <w:t>3</w:t>
      </w:r>
      <w:r w:rsidRPr="00EE4DF5">
        <w:rPr>
          <w:sz w:val="28"/>
          <w:szCs w:val="28"/>
          <w:lang w:eastAsia="ar-SA"/>
        </w:rPr>
        <w:t xml:space="preserve"> год скорректирована в сторону </w:t>
      </w:r>
      <w:r w:rsidR="00EE4DF5" w:rsidRPr="00EE4DF5">
        <w:rPr>
          <w:sz w:val="28"/>
          <w:szCs w:val="28"/>
          <w:lang w:eastAsia="ar-SA"/>
        </w:rPr>
        <w:t>снижения</w:t>
      </w:r>
      <w:r w:rsidRPr="00EE4DF5">
        <w:rPr>
          <w:sz w:val="28"/>
          <w:szCs w:val="28"/>
          <w:lang w:eastAsia="ar-SA"/>
        </w:rPr>
        <w:t xml:space="preserve"> относительно </w:t>
      </w:r>
      <w:r w:rsidR="00EE4DF5" w:rsidRPr="00EE4DF5">
        <w:rPr>
          <w:sz w:val="28"/>
          <w:szCs w:val="28"/>
          <w:lang w:eastAsia="ar-SA"/>
        </w:rPr>
        <w:t xml:space="preserve">прошлогоднего прогноза в связи с </w:t>
      </w:r>
      <w:r w:rsidR="00EE4DF5">
        <w:rPr>
          <w:sz w:val="28"/>
          <w:szCs w:val="28"/>
          <w:lang w:eastAsia="ar-SA"/>
        </w:rPr>
        <w:t>уточнением</w:t>
      </w:r>
      <w:r w:rsidR="00EE4DF5" w:rsidRPr="00EE4DF5">
        <w:rPr>
          <w:sz w:val="28"/>
          <w:szCs w:val="28"/>
          <w:lang w:eastAsia="ar-SA"/>
        </w:rPr>
        <w:t xml:space="preserve"> </w:t>
      </w:r>
      <w:r w:rsidR="00EE4DF5">
        <w:rPr>
          <w:sz w:val="28"/>
          <w:szCs w:val="28"/>
          <w:lang w:eastAsia="ar-SA"/>
        </w:rPr>
        <w:t xml:space="preserve">демографических </w:t>
      </w:r>
      <w:r w:rsidR="00EE4DF5" w:rsidRPr="00EE4DF5">
        <w:rPr>
          <w:sz w:val="28"/>
          <w:szCs w:val="28"/>
          <w:lang w:eastAsia="ar-SA"/>
        </w:rPr>
        <w:t xml:space="preserve">показателей в результате проведения Всероссийской переписи населения 2020. Так, в результате </w:t>
      </w:r>
      <w:r w:rsidR="00EE4DF5">
        <w:rPr>
          <w:sz w:val="28"/>
          <w:szCs w:val="28"/>
          <w:lang w:eastAsia="ar-SA"/>
        </w:rPr>
        <w:t xml:space="preserve">корректировки численности населения, Самарастатом снижен показатель численности трудовых ресурсов - за 2022 год он составил 427 тыс. человек, вместо ожидаемых 438 тыс. человек. Это привело к необходимости корректировки почти всех показателей баланса трудовых ресурсов.  </w:t>
      </w:r>
    </w:p>
    <w:p w14:paraId="7B584EBE" w14:textId="77777777" w:rsidR="00C6326F" w:rsidRPr="0084423F" w:rsidRDefault="00C6326F" w:rsidP="00AB4F51">
      <w:pPr>
        <w:widowControl w:val="0"/>
        <w:suppressAutoHyphens w:val="0"/>
        <w:spacing w:line="276" w:lineRule="auto"/>
        <w:rPr>
          <w:sz w:val="28"/>
          <w:szCs w:val="28"/>
          <w:lang w:eastAsia="ar-SA"/>
        </w:rPr>
      </w:pPr>
      <w:r w:rsidRPr="0084423F">
        <w:rPr>
          <w:sz w:val="28"/>
          <w:szCs w:val="28"/>
          <w:lang w:eastAsia="ar-SA"/>
        </w:rPr>
        <w:t>Оценочные значения показателей безработицы на 20</w:t>
      </w:r>
      <w:r w:rsidR="00EE4DF5" w:rsidRPr="0084423F">
        <w:rPr>
          <w:sz w:val="28"/>
          <w:szCs w:val="28"/>
          <w:lang w:eastAsia="ar-SA"/>
        </w:rPr>
        <w:t>23</w:t>
      </w:r>
      <w:r w:rsidRPr="0084423F">
        <w:rPr>
          <w:sz w:val="28"/>
          <w:szCs w:val="28"/>
          <w:lang w:eastAsia="ar-SA"/>
        </w:rPr>
        <w:t xml:space="preserve"> год, напротив, существенно снижены </w:t>
      </w:r>
      <w:r w:rsidR="00EE4DF5" w:rsidRPr="0084423F">
        <w:rPr>
          <w:sz w:val="28"/>
          <w:szCs w:val="28"/>
          <w:lang w:eastAsia="ar-SA"/>
        </w:rPr>
        <w:t>ввиду значительного снижения безработицы в текущем году</w:t>
      </w:r>
      <w:r w:rsidRPr="0084423F">
        <w:rPr>
          <w:sz w:val="28"/>
          <w:szCs w:val="28"/>
          <w:lang w:eastAsia="ar-SA"/>
        </w:rPr>
        <w:t xml:space="preserve">. </w:t>
      </w:r>
    </w:p>
    <w:p w14:paraId="05D1CBDC" w14:textId="77777777" w:rsidR="00A50BA4" w:rsidRPr="00B9497B" w:rsidRDefault="00815CAB" w:rsidP="00B9497B">
      <w:pPr>
        <w:pStyle w:val="3"/>
        <w:spacing w:before="120"/>
        <w:rPr>
          <w:sz w:val="28"/>
          <w:szCs w:val="28"/>
        </w:rPr>
      </w:pPr>
      <w:r w:rsidRPr="00B9497B">
        <w:rPr>
          <w:sz w:val="28"/>
          <w:szCs w:val="28"/>
        </w:rPr>
        <w:t xml:space="preserve">  </w:t>
      </w:r>
      <w:r w:rsidR="00A50BA4" w:rsidRPr="00B9497B">
        <w:rPr>
          <w:sz w:val="28"/>
          <w:szCs w:val="28"/>
        </w:rPr>
        <w:t>Заработная плата</w:t>
      </w:r>
      <w:bookmarkStart w:id="10" w:name="зарплата"/>
      <w:bookmarkEnd w:id="10"/>
    </w:p>
    <w:p w14:paraId="5C865BB6" w14:textId="77777777" w:rsidR="003A5433" w:rsidRPr="000442BD" w:rsidRDefault="003A5433" w:rsidP="00AB4F51">
      <w:pPr>
        <w:shd w:val="clear" w:color="auto" w:fill="FFFFFF"/>
        <w:spacing w:before="120" w:line="276" w:lineRule="auto"/>
        <w:rPr>
          <w:color w:val="212121"/>
          <w:sz w:val="28"/>
          <w:szCs w:val="28"/>
          <w:lang w:eastAsia="ru-RU"/>
        </w:rPr>
      </w:pPr>
      <w:r w:rsidRPr="000442BD">
        <w:rPr>
          <w:color w:val="212121"/>
          <w:sz w:val="28"/>
          <w:szCs w:val="28"/>
          <w:lang w:eastAsia="ru-RU"/>
        </w:rPr>
        <w:t xml:space="preserve">В соответствии с законодательством Российской Федерации расчет показателя «Доходы населения» и большинства его составляющих осуществляется Федеральной службой государственной статистики (Росстат, Самарастат) в разрезе регионов без разбивки по муниципальным образованиям. </w:t>
      </w:r>
    </w:p>
    <w:p w14:paraId="29793613" w14:textId="77777777" w:rsidR="003A5433" w:rsidRPr="000442BD"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 xml:space="preserve">По данным Самарастата, в </w:t>
      </w:r>
      <w:r w:rsidR="00E32D68" w:rsidRPr="000442BD">
        <w:rPr>
          <w:color w:val="212121"/>
          <w:sz w:val="28"/>
          <w:szCs w:val="28"/>
          <w:lang w:eastAsia="ru-RU"/>
        </w:rPr>
        <w:t>I</w:t>
      </w:r>
      <w:r w:rsidRPr="000442BD">
        <w:rPr>
          <w:color w:val="212121"/>
          <w:sz w:val="28"/>
          <w:szCs w:val="28"/>
          <w:lang w:eastAsia="ru-RU"/>
        </w:rPr>
        <w:t xml:space="preserve"> полугодии текущего года объем денежных доходов населения Самарской области сложился в размере 710,2 млрд. рублей и увеличился на 12,0% по сравнению с соответствующим периодом 2022 года. Среднедушевые денежные доходы населения Самарской области (с 2022 года показатель рассчитан с учетом итогов Всероссийской переписи населения 2020) в I полугодии 2023 года составили 37665 рублей (в I полугодии 2022 года – 33396 рублей). Реальные денежные доходы населения (с учётом индекса инфляции) составили 106,9% к уровню соответствующего периода прошлого года.</w:t>
      </w:r>
    </w:p>
    <w:p w14:paraId="2A1C5264" w14:textId="77777777" w:rsidR="003A5433" w:rsidRPr="00B9497B"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 xml:space="preserve">В структуре денежных доходов населения </w:t>
      </w:r>
      <w:r w:rsidRPr="00B9497B">
        <w:rPr>
          <w:color w:val="212121"/>
          <w:sz w:val="28"/>
          <w:szCs w:val="28"/>
          <w:lang w:eastAsia="ru-RU"/>
        </w:rPr>
        <w:t>Самарской области во</w:t>
      </w:r>
      <w:r w:rsidRPr="000442BD">
        <w:rPr>
          <w:color w:val="212121"/>
          <w:sz w:val="28"/>
          <w:szCs w:val="28"/>
          <w:lang w:eastAsia="ru-RU"/>
        </w:rPr>
        <w:t xml:space="preserve"> втором квартале 2023 года по сравнению с соответствующим периодом 2022 года наблюдался рост </w:t>
      </w:r>
      <w:r w:rsidRPr="00B9497B">
        <w:rPr>
          <w:color w:val="212121"/>
          <w:sz w:val="28"/>
          <w:szCs w:val="28"/>
          <w:lang w:eastAsia="ru-RU"/>
        </w:rPr>
        <w:t>доли оплаты труда, доходов от предпринимательской деятельности и прочих денежных поступлений при снижении доли социальных выплат и доходов от собственности.</w:t>
      </w:r>
    </w:p>
    <w:p w14:paraId="1B9197DA" w14:textId="77777777" w:rsidR="003A5433" w:rsidRPr="000442BD" w:rsidRDefault="003A5433" w:rsidP="00AB4F51">
      <w:pPr>
        <w:shd w:val="clear" w:color="auto" w:fill="FFFFFF"/>
        <w:spacing w:line="276" w:lineRule="auto"/>
        <w:rPr>
          <w:color w:val="212121"/>
          <w:sz w:val="28"/>
          <w:szCs w:val="28"/>
          <w:lang w:eastAsia="ru-RU"/>
        </w:rPr>
      </w:pPr>
      <w:r w:rsidRPr="00B9497B">
        <w:rPr>
          <w:color w:val="212121"/>
          <w:sz w:val="28"/>
          <w:szCs w:val="28"/>
          <w:lang w:eastAsia="ru-RU"/>
        </w:rPr>
        <w:t>Денежные расходы населения Самарской области в первом полугодии 2023 года составили 682,7 млрд. рублей и увеличились</w:t>
      </w:r>
      <w:r w:rsidRPr="000442BD">
        <w:rPr>
          <w:color w:val="212121"/>
          <w:sz w:val="28"/>
          <w:szCs w:val="28"/>
          <w:lang w:eastAsia="ru-RU"/>
        </w:rPr>
        <w:t xml:space="preserve"> на 9,9% по сравнению с первым полугодием прошлого года. В январе-июне 2023 года население израсходовало на покупку товаров и оплату услуг 602,8 млрд. рублей, что на 11,5% больше, чем за аналогичный период 2022 года. За этот же период наблюдалось прирост сбережений у населения, которое составило 27,5 млрд. рублей, что в 2,1 раза больше, чем в январе-июне 2022 года.</w:t>
      </w:r>
    </w:p>
    <w:p w14:paraId="3B7B51A6" w14:textId="77777777" w:rsidR="003A5433" w:rsidRPr="000442BD" w:rsidRDefault="003A5433" w:rsidP="00AB4F51">
      <w:pPr>
        <w:shd w:val="clear" w:color="auto" w:fill="FFFFFF"/>
        <w:spacing w:line="276" w:lineRule="auto"/>
        <w:rPr>
          <w:color w:val="212121"/>
          <w:sz w:val="28"/>
          <w:szCs w:val="28"/>
          <w:lang w:eastAsia="ru-RU"/>
        </w:rPr>
      </w:pPr>
      <w:r w:rsidRPr="00B9497B">
        <w:rPr>
          <w:color w:val="212121"/>
          <w:sz w:val="28"/>
          <w:szCs w:val="28"/>
          <w:lang w:eastAsia="ru-RU"/>
        </w:rPr>
        <w:t>На муниципальном уровне осуществляется расчет номинальной начисленной среднемесячной заработной платы работников организаций, не относящихся к субъектам малого предпринимательства (далее по разделу –  заработная плата работников организаци</w:t>
      </w:r>
      <w:r w:rsidR="00E32D68">
        <w:rPr>
          <w:color w:val="212121"/>
          <w:sz w:val="28"/>
          <w:szCs w:val="28"/>
          <w:lang w:eastAsia="ru-RU"/>
        </w:rPr>
        <w:t>й</w:t>
      </w:r>
      <w:r w:rsidRPr="00B9497B">
        <w:rPr>
          <w:color w:val="212121"/>
          <w:sz w:val="28"/>
          <w:szCs w:val="28"/>
          <w:lang w:eastAsia="ru-RU"/>
        </w:rPr>
        <w:t>).</w:t>
      </w:r>
      <w:r w:rsidRPr="000442BD">
        <w:rPr>
          <w:color w:val="212121"/>
          <w:sz w:val="28"/>
          <w:szCs w:val="28"/>
          <w:lang w:eastAsia="ru-RU"/>
        </w:rPr>
        <w:t xml:space="preserve"> </w:t>
      </w:r>
    </w:p>
    <w:p w14:paraId="04F823C7" w14:textId="77777777" w:rsidR="003A5433" w:rsidRPr="000442BD" w:rsidRDefault="003A5433" w:rsidP="00AB4F51">
      <w:pPr>
        <w:shd w:val="clear" w:color="auto" w:fill="FFFFFF"/>
        <w:spacing w:line="276" w:lineRule="auto"/>
        <w:rPr>
          <w:color w:val="212121"/>
          <w:sz w:val="28"/>
          <w:szCs w:val="28"/>
          <w:lang w:eastAsia="ru-RU"/>
        </w:rPr>
      </w:pPr>
      <w:r w:rsidRPr="00B9497B">
        <w:rPr>
          <w:color w:val="212121"/>
          <w:sz w:val="28"/>
          <w:szCs w:val="28"/>
          <w:lang w:eastAsia="ru-RU"/>
        </w:rPr>
        <w:t xml:space="preserve">По итогам I полугодия 2023 года заработная плата работников организаций городского округа Тольятти увеличилась по сравнению с аналогичным показателем 2022 года на 15,0% и составила 56 221 рублей (по Самарской области – 58 503 рублей). Темп роста реальной заработной платы работников организаций городского округа Тольятти, составил 108,3% к </w:t>
      </w:r>
      <w:r w:rsidRPr="00B9497B">
        <w:rPr>
          <w:color w:val="212121"/>
          <w:sz w:val="28"/>
          <w:szCs w:val="28"/>
          <w:lang w:val="en-US" w:eastAsia="ru-RU"/>
        </w:rPr>
        <w:t>I</w:t>
      </w:r>
      <w:r w:rsidRPr="00B9497B">
        <w:rPr>
          <w:color w:val="212121"/>
          <w:sz w:val="28"/>
          <w:szCs w:val="28"/>
          <w:lang w:eastAsia="ru-RU"/>
        </w:rPr>
        <w:t xml:space="preserve"> полугодию 2022 года.</w:t>
      </w:r>
      <w:r w:rsidRPr="000442BD">
        <w:rPr>
          <w:color w:val="212121"/>
          <w:sz w:val="28"/>
          <w:szCs w:val="28"/>
          <w:lang w:eastAsia="ru-RU"/>
        </w:rPr>
        <w:t xml:space="preserve"> </w:t>
      </w:r>
    </w:p>
    <w:p w14:paraId="3E812DEF" w14:textId="77777777" w:rsidR="003A5433" w:rsidRPr="000442BD"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 xml:space="preserve">В рейтинге городских округов Самарской области городской округ Тольятти по уровню заработной платы </w:t>
      </w:r>
      <w:r>
        <w:rPr>
          <w:color w:val="212121"/>
          <w:sz w:val="28"/>
          <w:szCs w:val="28"/>
          <w:lang w:eastAsia="ru-RU"/>
        </w:rPr>
        <w:t xml:space="preserve">работников </w:t>
      </w:r>
      <w:r w:rsidRPr="000442BD">
        <w:rPr>
          <w:color w:val="212121"/>
          <w:sz w:val="28"/>
          <w:szCs w:val="28"/>
          <w:lang w:eastAsia="ru-RU"/>
        </w:rPr>
        <w:t>организаций</w:t>
      </w:r>
      <w:r>
        <w:rPr>
          <w:color w:val="212121"/>
          <w:sz w:val="28"/>
          <w:szCs w:val="28"/>
          <w:lang w:eastAsia="ru-RU"/>
        </w:rPr>
        <w:t xml:space="preserve"> и её </w:t>
      </w:r>
      <w:r w:rsidRPr="000442BD">
        <w:rPr>
          <w:color w:val="212121"/>
          <w:sz w:val="28"/>
          <w:szCs w:val="28"/>
          <w:lang w:eastAsia="ru-RU"/>
        </w:rPr>
        <w:t xml:space="preserve">темпам роста занял четвертое место </w:t>
      </w:r>
      <w:r>
        <w:rPr>
          <w:color w:val="212121"/>
          <w:sz w:val="28"/>
          <w:szCs w:val="28"/>
          <w:lang w:eastAsia="ru-RU"/>
        </w:rPr>
        <w:t>и</w:t>
      </w:r>
      <w:r w:rsidRPr="000442BD">
        <w:rPr>
          <w:color w:val="212121"/>
          <w:sz w:val="28"/>
          <w:szCs w:val="28"/>
          <w:lang w:eastAsia="ru-RU"/>
        </w:rPr>
        <w:t xml:space="preserve"> шестое место</w:t>
      </w:r>
      <w:r>
        <w:rPr>
          <w:color w:val="212121"/>
          <w:sz w:val="28"/>
          <w:szCs w:val="28"/>
          <w:lang w:eastAsia="ru-RU"/>
        </w:rPr>
        <w:t xml:space="preserve"> соответственно</w:t>
      </w:r>
      <w:r w:rsidRPr="000442BD">
        <w:rPr>
          <w:color w:val="212121"/>
          <w:sz w:val="28"/>
          <w:szCs w:val="28"/>
          <w:lang w:eastAsia="ru-RU"/>
        </w:rPr>
        <w:t>, а в рейтинге региональных центров Приволжского федерального округа за январь-июнь 2023 года по темпам роста заработной платы работников</w:t>
      </w:r>
      <w:r>
        <w:rPr>
          <w:color w:val="212121"/>
          <w:sz w:val="28"/>
          <w:szCs w:val="28"/>
          <w:lang w:eastAsia="ru-RU"/>
        </w:rPr>
        <w:t xml:space="preserve"> организаций</w:t>
      </w:r>
      <w:r w:rsidRPr="000442BD">
        <w:rPr>
          <w:color w:val="212121"/>
          <w:sz w:val="28"/>
          <w:szCs w:val="28"/>
          <w:lang w:eastAsia="ru-RU"/>
        </w:rPr>
        <w:t xml:space="preserve"> городской округ Тольятти занял 13 место (</w:t>
      </w:r>
      <w:r w:rsidR="00E32D68">
        <w:rPr>
          <w:color w:val="212121"/>
          <w:sz w:val="28"/>
          <w:szCs w:val="28"/>
          <w:lang w:eastAsia="ru-RU"/>
        </w:rPr>
        <w:t>город</w:t>
      </w:r>
      <w:r w:rsidRPr="000442BD">
        <w:rPr>
          <w:color w:val="212121"/>
          <w:sz w:val="28"/>
          <w:szCs w:val="28"/>
          <w:lang w:eastAsia="ru-RU"/>
        </w:rPr>
        <w:t xml:space="preserve"> Казань – первое место, </w:t>
      </w:r>
      <w:r w:rsidR="00E32D68">
        <w:rPr>
          <w:color w:val="212121"/>
          <w:sz w:val="28"/>
          <w:szCs w:val="28"/>
          <w:lang w:eastAsia="ru-RU"/>
        </w:rPr>
        <w:t>городской округ</w:t>
      </w:r>
      <w:r w:rsidRPr="000442BD">
        <w:rPr>
          <w:color w:val="212121"/>
          <w:sz w:val="28"/>
          <w:szCs w:val="28"/>
          <w:lang w:eastAsia="ru-RU"/>
        </w:rPr>
        <w:t xml:space="preserve"> Самара - 12 место).</w:t>
      </w:r>
    </w:p>
    <w:p w14:paraId="7CCBFCD7" w14:textId="77777777" w:rsidR="003A5433" w:rsidRPr="000442BD" w:rsidRDefault="003A5433" w:rsidP="00AB4F51">
      <w:pPr>
        <w:shd w:val="clear" w:color="auto" w:fill="FFFFFF"/>
        <w:spacing w:line="276" w:lineRule="auto"/>
        <w:rPr>
          <w:color w:val="212121"/>
          <w:sz w:val="28"/>
          <w:szCs w:val="28"/>
          <w:lang w:eastAsia="ru-RU"/>
        </w:rPr>
      </w:pPr>
      <w:r>
        <w:rPr>
          <w:color w:val="212121"/>
          <w:sz w:val="28"/>
          <w:szCs w:val="28"/>
          <w:lang w:eastAsia="ru-RU"/>
        </w:rPr>
        <w:t>З</w:t>
      </w:r>
      <w:r w:rsidRPr="000442BD">
        <w:rPr>
          <w:color w:val="212121"/>
          <w:sz w:val="28"/>
          <w:szCs w:val="28"/>
          <w:lang w:eastAsia="ru-RU"/>
        </w:rPr>
        <w:t>аработная плата</w:t>
      </w:r>
      <w:r>
        <w:rPr>
          <w:color w:val="212121"/>
          <w:sz w:val="28"/>
          <w:szCs w:val="28"/>
          <w:lang w:eastAsia="ru-RU"/>
        </w:rPr>
        <w:t xml:space="preserve"> работников организаций городского округа Тольятти</w:t>
      </w:r>
      <w:r w:rsidRPr="000442BD">
        <w:rPr>
          <w:color w:val="212121"/>
          <w:sz w:val="28"/>
          <w:szCs w:val="28"/>
          <w:lang w:eastAsia="ru-RU"/>
        </w:rPr>
        <w:t xml:space="preserve"> выросла практически во всех наблюдаемых видах экономической деятельности за исключением сферы строительства (снижение на 5,6% до 66</w:t>
      </w:r>
      <w:r>
        <w:rPr>
          <w:color w:val="212121"/>
          <w:sz w:val="28"/>
          <w:szCs w:val="28"/>
          <w:lang w:eastAsia="ru-RU"/>
        </w:rPr>
        <w:t> </w:t>
      </w:r>
      <w:r w:rsidRPr="000442BD">
        <w:rPr>
          <w:color w:val="212121"/>
          <w:sz w:val="28"/>
          <w:szCs w:val="28"/>
          <w:lang w:eastAsia="ru-RU"/>
        </w:rPr>
        <w:t xml:space="preserve">001 рублей). </w:t>
      </w:r>
    </w:p>
    <w:p w14:paraId="38AFCE33" w14:textId="77777777" w:rsidR="003A5433" w:rsidRPr="000442BD"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Наиболее высокие темпы роста заработной платы</w:t>
      </w:r>
      <w:r>
        <w:rPr>
          <w:color w:val="212121"/>
          <w:sz w:val="28"/>
          <w:szCs w:val="28"/>
          <w:lang w:eastAsia="ru-RU"/>
        </w:rPr>
        <w:t xml:space="preserve"> работников организаций</w:t>
      </w:r>
      <w:r w:rsidRPr="000442BD">
        <w:rPr>
          <w:color w:val="212121"/>
          <w:sz w:val="28"/>
          <w:szCs w:val="28"/>
          <w:lang w:eastAsia="ru-RU"/>
        </w:rPr>
        <w:t xml:space="preserve"> отмечаются на предприятиях транспортировки и хранения (прирост 23,1% до 45</w:t>
      </w:r>
      <w:r>
        <w:rPr>
          <w:color w:val="212121"/>
          <w:sz w:val="28"/>
          <w:szCs w:val="28"/>
          <w:lang w:eastAsia="ru-RU"/>
        </w:rPr>
        <w:t> </w:t>
      </w:r>
      <w:r w:rsidRPr="000442BD">
        <w:rPr>
          <w:color w:val="212121"/>
          <w:sz w:val="28"/>
          <w:szCs w:val="28"/>
          <w:lang w:eastAsia="ru-RU"/>
        </w:rPr>
        <w:t xml:space="preserve">130 рублей), в </w:t>
      </w:r>
      <w:r>
        <w:rPr>
          <w:color w:val="212121"/>
          <w:sz w:val="28"/>
          <w:szCs w:val="28"/>
          <w:lang w:eastAsia="ru-RU"/>
        </w:rPr>
        <w:t>сферах</w:t>
      </w:r>
      <w:r w:rsidRPr="000442BD">
        <w:rPr>
          <w:color w:val="212121"/>
          <w:sz w:val="28"/>
          <w:szCs w:val="28"/>
          <w:lang w:eastAsia="ru-RU"/>
        </w:rPr>
        <w:t xml:space="preserve"> культуры и спорта (прирост 23,0% до 62</w:t>
      </w:r>
      <w:r>
        <w:rPr>
          <w:color w:val="212121"/>
          <w:sz w:val="28"/>
          <w:szCs w:val="28"/>
          <w:lang w:eastAsia="ru-RU"/>
        </w:rPr>
        <w:t> </w:t>
      </w:r>
      <w:r w:rsidRPr="000442BD">
        <w:rPr>
          <w:color w:val="212121"/>
          <w:sz w:val="28"/>
          <w:szCs w:val="28"/>
          <w:lang w:eastAsia="ru-RU"/>
        </w:rPr>
        <w:t>458 рублей), на предприятиях обрабатывающих производств (прирост 19,1% до 65</w:t>
      </w:r>
      <w:r>
        <w:rPr>
          <w:color w:val="212121"/>
          <w:sz w:val="28"/>
          <w:szCs w:val="28"/>
          <w:lang w:eastAsia="ru-RU"/>
        </w:rPr>
        <w:t> </w:t>
      </w:r>
      <w:r w:rsidRPr="000442BD">
        <w:rPr>
          <w:color w:val="212121"/>
          <w:sz w:val="28"/>
          <w:szCs w:val="28"/>
          <w:lang w:eastAsia="ru-RU"/>
        </w:rPr>
        <w:t>425 рублей), а также в гостиницах и на предприятиях общественного питания (18,7% до 40</w:t>
      </w:r>
      <w:r>
        <w:rPr>
          <w:color w:val="212121"/>
          <w:sz w:val="28"/>
          <w:szCs w:val="28"/>
          <w:lang w:eastAsia="ru-RU"/>
        </w:rPr>
        <w:t> </w:t>
      </w:r>
      <w:r w:rsidRPr="000442BD">
        <w:rPr>
          <w:color w:val="212121"/>
          <w:sz w:val="28"/>
          <w:szCs w:val="28"/>
          <w:lang w:eastAsia="ru-RU"/>
        </w:rPr>
        <w:t>522</w:t>
      </w:r>
      <w:r>
        <w:rPr>
          <w:color w:val="212121"/>
          <w:sz w:val="28"/>
          <w:szCs w:val="28"/>
          <w:lang w:eastAsia="ru-RU"/>
        </w:rPr>
        <w:t> </w:t>
      </w:r>
      <w:r w:rsidRPr="000442BD">
        <w:rPr>
          <w:color w:val="212121"/>
          <w:sz w:val="28"/>
          <w:szCs w:val="28"/>
          <w:lang w:eastAsia="ru-RU"/>
        </w:rPr>
        <w:t>рублей).</w:t>
      </w:r>
    </w:p>
    <w:p w14:paraId="4B864B60" w14:textId="77777777" w:rsidR="003A5433" w:rsidRPr="000442BD"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 xml:space="preserve">По итогам </w:t>
      </w:r>
      <w:r w:rsidR="00D02F2D">
        <w:rPr>
          <w:color w:val="212121"/>
          <w:sz w:val="28"/>
          <w:szCs w:val="28"/>
          <w:lang w:val="en-US" w:eastAsia="ru-RU"/>
        </w:rPr>
        <w:t>I</w:t>
      </w:r>
      <w:r w:rsidRPr="000442BD">
        <w:rPr>
          <w:color w:val="212121"/>
          <w:sz w:val="28"/>
          <w:szCs w:val="28"/>
          <w:lang w:eastAsia="ru-RU"/>
        </w:rPr>
        <w:t xml:space="preserve"> </w:t>
      </w:r>
      <w:r w:rsidRPr="00B9497B">
        <w:rPr>
          <w:color w:val="212121"/>
          <w:sz w:val="28"/>
          <w:szCs w:val="28"/>
          <w:lang w:eastAsia="ru-RU"/>
        </w:rPr>
        <w:t>полугодия текущего года лидерами</w:t>
      </w:r>
      <w:r w:rsidRPr="000442BD">
        <w:rPr>
          <w:color w:val="212121"/>
          <w:sz w:val="28"/>
          <w:szCs w:val="28"/>
          <w:lang w:eastAsia="ru-RU"/>
        </w:rPr>
        <w:t xml:space="preserve"> по уровню заработной платы явля</w:t>
      </w:r>
      <w:r>
        <w:rPr>
          <w:color w:val="212121"/>
          <w:sz w:val="28"/>
          <w:szCs w:val="28"/>
          <w:lang w:eastAsia="ru-RU"/>
        </w:rPr>
        <w:t>ю</w:t>
      </w:r>
      <w:r w:rsidRPr="000442BD">
        <w:rPr>
          <w:color w:val="212121"/>
          <w:sz w:val="28"/>
          <w:szCs w:val="28"/>
          <w:lang w:eastAsia="ru-RU"/>
        </w:rPr>
        <w:t>тся</w:t>
      </w:r>
      <w:r>
        <w:rPr>
          <w:color w:val="212121"/>
          <w:sz w:val="28"/>
          <w:szCs w:val="28"/>
          <w:lang w:eastAsia="ru-RU"/>
        </w:rPr>
        <w:t>:</w:t>
      </w:r>
      <w:r w:rsidRPr="000442BD">
        <w:rPr>
          <w:color w:val="212121"/>
          <w:sz w:val="28"/>
          <w:szCs w:val="28"/>
          <w:lang w:eastAsia="ru-RU"/>
        </w:rPr>
        <w:t xml:space="preserve"> химическое производство</w:t>
      </w:r>
      <w:r>
        <w:rPr>
          <w:color w:val="212121"/>
          <w:sz w:val="28"/>
          <w:szCs w:val="28"/>
          <w:lang w:eastAsia="ru-RU"/>
        </w:rPr>
        <w:t xml:space="preserve"> -  </w:t>
      </w:r>
      <w:r w:rsidRPr="000442BD">
        <w:rPr>
          <w:color w:val="212121"/>
          <w:sz w:val="28"/>
          <w:szCs w:val="28"/>
          <w:lang w:eastAsia="ru-RU"/>
        </w:rPr>
        <w:t>80765 рублей (соотношение уровня заработной платы к аналогичному показателю в целом по городскому округу составило 1,4 раза), производство автотранспортных средств, прицепов и полуприцепов</w:t>
      </w:r>
      <w:r>
        <w:rPr>
          <w:color w:val="212121"/>
          <w:sz w:val="28"/>
          <w:szCs w:val="28"/>
          <w:lang w:eastAsia="ru-RU"/>
        </w:rPr>
        <w:t xml:space="preserve"> - </w:t>
      </w:r>
      <w:r w:rsidRPr="000442BD">
        <w:rPr>
          <w:color w:val="212121"/>
          <w:sz w:val="28"/>
          <w:szCs w:val="28"/>
          <w:lang w:eastAsia="ru-RU"/>
        </w:rPr>
        <w:t xml:space="preserve"> 67105 рублей (</w:t>
      </w:r>
      <w:r>
        <w:rPr>
          <w:color w:val="212121"/>
          <w:sz w:val="28"/>
          <w:szCs w:val="28"/>
          <w:lang w:eastAsia="ru-RU"/>
        </w:rPr>
        <w:t>соотношение в</w:t>
      </w:r>
      <w:r w:rsidRPr="000442BD">
        <w:rPr>
          <w:color w:val="212121"/>
          <w:sz w:val="28"/>
          <w:szCs w:val="28"/>
          <w:lang w:eastAsia="ru-RU"/>
        </w:rPr>
        <w:t xml:space="preserve"> 1,2 раза), строитель</w:t>
      </w:r>
      <w:r>
        <w:rPr>
          <w:color w:val="212121"/>
          <w:sz w:val="28"/>
          <w:szCs w:val="28"/>
          <w:lang w:eastAsia="ru-RU"/>
        </w:rPr>
        <w:t>ство –</w:t>
      </w:r>
      <w:r w:rsidRPr="000442BD">
        <w:rPr>
          <w:color w:val="212121"/>
          <w:sz w:val="28"/>
          <w:szCs w:val="28"/>
          <w:lang w:eastAsia="ru-RU"/>
        </w:rPr>
        <w:t xml:space="preserve"> 66</w:t>
      </w:r>
      <w:r>
        <w:rPr>
          <w:color w:val="212121"/>
          <w:sz w:val="28"/>
          <w:szCs w:val="28"/>
          <w:lang w:eastAsia="ru-RU"/>
        </w:rPr>
        <w:t> </w:t>
      </w:r>
      <w:r w:rsidRPr="000442BD">
        <w:rPr>
          <w:color w:val="212121"/>
          <w:sz w:val="28"/>
          <w:szCs w:val="28"/>
          <w:lang w:eastAsia="ru-RU"/>
        </w:rPr>
        <w:t>001</w:t>
      </w:r>
      <w:r>
        <w:rPr>
          <w:color w:val="212121"/>
          <w:sz w:val="28"/>
          <w:szCs w:val="28"/>
          <w:lang w:eastAsia="ru-RU"/>
        </w:rPr>
        <w:t> </w:t>
      </w:r>
      <w:r w:rsidRPr="000442BD">
        <w:rPr>
          <w:color w:val="212121"/>
          <w:sz w:val="28"/>
          <w:szCs w:val="28"/>
          <w:lang w:eastAsia="ru-RU"/>
        </w:rPr>
        <w:t>рублей (</w:t>
      </w:r>
      <w:r>
        <w:rPr>
          <w:color w:val="212121"/>
          <w:sz w:val="28"/>
          <w:szCs w:val="28"/>
          <w:lang w:eastAsia="ru-RU"/>
        </w:rPr>
        <w:t xml:space="preserve">соотношение </w:t>
      </w:r>
      <w:r w:rsidRPr="000442BD">
        <w:rPr>
          <w:color w:val="212121"/>
          <w:sz w:val="28"/>
          <w:szCs w:val="28"/>
          <w:lang w:eastAsia="ru-RU"/>
        </w:rPr>
        <w:t>в 1,2 раза), деятельность финансовая и страховая</w:t>
      </w:r>
      <w:r>
        <w:rPr>
          <w:color w:val="212121"/>
          <w:sz w:val="28"/>
          <w:szCs w:val="28"/>
          <w:lang w:eastAsia="ru-RU"/>
        </w:rPr>
        <w:t xml:space="preserve"> - </w:t>
      </w:r>
      <w:r w:rsidRPr="000442BD">
        <w:rPr>
          <w:color w:val="212121"/>
          <w:sz w:val="28"/>
          <w:szCs w:val="28"/>
          <w:lang w:eastAsia="ru-RU"/>
        </w:rPr>
        <w:t xml:space="preserve"> 65</w:t>
      </w:r>
      <w:r>
        <w:rPr>
          <w:color w:val="212121"/>
          <w:sz w:val="28"/>
          <w:szCs w:val="28"/>
          <w:lang w:eastAsia="ru-RU"/>
        </w:rPr>
        <w:t xml:space="preserve"> </w:t>
      </w:r>
      <w:r w:rsidRPr="000442BD">
        <w:rPr>
          <w:color w:val="212121"/>
          <w:sz w:val="28"/>
          <w:szCs w:val="28"/>
          <w:lang w:eastAsia="ru-RU"/>
        </w:rPr>
        <w:t>686 рублей (</w:t>
      </w:r>
      <w:r>
        <w:rPr>
          <w:color w:val="212121"/>
          <w:sz w:val="28"/>
          <w:szCs w:val="28"/>
          <w:lang w:eastAsia="ru-RU"/>
        </w:rPr>
        <w:t xml:space="preserve">соотношение </w:t>
      </w:r>
      <w:r w:rsidRPr="000442BD">
        <w:rPr>
          <w:color w:val="212121"/>
          <w:sz w:val="28"/>
          <w:szCs w:val="28"/>
          <w:lang w:eastAsia="ru-RU"/>
        </w:rPr>
        <w:t>в 1,2 раза).</w:t>
      </w:r>
    </w:p>
    <w:p w14:paraId="7A067B56" w14:textId="77777777" w:rsidR="004C41B3" w:rsidRPr="000442BD" w:rsidRDefault="004C41B3" w:rsidP="00AB4F51">
      <w:pPr>
        <w:shd w:val="clear" w:color="auto" w:fill="FFFFFF"/>
        <w:spacing w:line="276" w:lineRule="auto"/>
        <w:rPr>
          <w:color w:val="212121"/>
          <w:sz w:val="28"/>
          <w:szCs w:val="28"/>
          <w:lang w:eastAsia="ru-RU"/>
        </w:rPr>
      </w:pPr>
      <w:r>
        <w:rPr>
          <w:color w:val="212121"/>
          <w:sz w:val="28"/>
          <w:szCs w:val="28"/>
          <w:lang w:eastAsia="ru-RU"/>
        </w:rPr>
        <w:t>Самая низкая</w:t>
      </w:r>
      <w:r w:rsidRPr="000442BD">
        <w:rPr>
          <w:color w:val="212121"/>
          <w:sz w:val="28"/>
          <w:szCs w:val="28"/>
          <w:lang w:eastAsia="ru-RU"/>
        </w:rPr>
        <w:t xml:space="preserve"> заработн</w:t>
      </w:r>
      <w:r>
        <w:rPr>
          <w:color w:val="212121"/>
          <w:sz w:val="28"/>
          <w:szCs w:val="28"/>
          <w:lang w:eastAsia="ru-RU"/>
        </w:rPr>
        <w:t>ая</w:t>
      </w:r>
      <w:r w:rsidRPr="000442BD">
        <w:rPr>
          <w:color w:val="212121"/>
          <w:sz w:val="28"/>
          <w:szCs w:val="28"/>
          <w:lang w:eastAsia="ru-RU"/>
        </w:rPr>
        <w:t xml:space="preserve"> плат</w:t>
      </w:r>
      <w:r>
        <w:rPr>
          <w:color w:val="212121"/>
          <w:sz w:val="28"/>
          <w:szCs w:val="28"/>
          <w:lang w:eastAsia="ru-RU"/>
        </w:rPr>
        <w:t>а</w:t>
      </w:r>
      <w:r w:rsidRPr="000442BD">
        <w:rPr>
          <w:color w:val="212121"/>
          <w:sz w:val="28"/>
          <w:szCs w:val="28"/>
          <w:lang w:eastAsia="ru-RU"/>
        </w:rPr>
        <w:t xml:space="preserve"> </w:t>
      </w:r>
      <w:r>
        <w:rPr>
          <w:color w:val="212121"/>
          <w:sz w:val="28"/>
          <w:szCs w:val="28"/>
          <w:lang w:eastAsia="ru-RU"/>
        </w:rPr>
        <w:t>зафиксирована в организациях</w:t>
      </w:r>
      <w:r w:rsidRPr="000442BD">
        <w:rPr>
          <w:color w:val="212121"/>
          <w:sz w:val="28"/>
          <w:szCs w:val="28"/>
          <w:lang w:eastAsia="ru-RU"/>
        </w:rPr>
        <w:t>,</w:t>
      </w:r>
      <w:r>
        <w:rPr>
          <w:color w:val="212121"/>
          <w:sz w:val="28"/>
          <w:szCs w:val="28"/>
          <w:lang w:eastAsia="ru-RU"/>
        </w:rPr>
        <w:t xml:space="preserve"> осуществляющих следующие виды экономической деятельности: деятельность </w:t>
      </w:r>
      <w:r w:rsidRPr="000442BD">
        <w:rPr>
          <w:color w:val="212121"/>
          <w:sz w:val="28"/>
          <w:szCs w:val="28"/>
          <w:lang w:eastAsia="ru-RU"/>
        </w:rPr>
        <w:t>административн</w:t>
      </w:r>
      <w:r>
        <w:rPr>
          <w:color w:val="212121"/>
          <w:sz w:val="28"/>
          <w:szCs w:val="28"/>
          <w:lang w:eastAsia="ru-RU"/>
        </w:rPr>
        <w:t>ая</w:t>
      </w:r>
      <w:r w:rsidRPr="000442BD">
        <w:rPr>
          <w:color w:val="212121"/>
          <w:sz w:val="28"/>
          <w:szCs w:val="28"/>
          <w:lang w:eastAsia="ru-RU"/>
        </w:rPr>
        <w:t xml:space="preserve"> и сопутствующи</w:t>
      </w:r>
      <w:r>
        <w:rPr>
          <w:color w:val="212121"/>
          <w:sz w:val="28"/>
          <w:szCs w:val="28"/>
          <w:lang w:eastAsia="ru-RU"/>
        </w:rPr>
        <w:t>е дополнительные</w:t>
      </w:r>
      <w:r w:rsidRPr="000442BD">
        <w:rPr>
          <w:color w:val="212121"/>
          <w:sz w:val="28"/>
          <w:szCs w:val="28"/>
          <w:lang w:eastAsia="ru-RU"/>
        </w:rPr>
        <w:t xml:space="preserve"> услуги</w:t>
      </w:r>
      <w:r>
        <w:rPr>
          <w:color w:val="212121"/>
          <w:sz w:val="28"/>
          <w:szCs w:val="28"/>
          <w:lang w:eastAsia="ru-RU"/>
        </w:rPr>
        <w:t xml:space="preserve"> - </w:t>
      </w:r>
      <w:r w:rsidRPr="000442BD">
        <w:rPr>
          <w:color w:val="212121"/>
          <w:sz w:val="28"/>
          <w:szCs w:val="28"/>
          <w:lang w:eastAsia="ru-RU"/>
        </w:rPr>
        <w:t xml:space="preserve"> 39</w:t>
      </w:r>
      <w:r>
        <w:rPr>
          <w:color w:val="212121"/>
          <w:sz w:val="28"/>
          <w:szCs w:val="28"/>
          <w:lang w:eastAsia="ru-RU"/>
        </w:rPr>
        <w:t> </w:t>
      </w:r>
      <w:r w:rsidRPr="000442BD">
        <w:rPr>
          <w:color w:val="212121"/>
          <w:sz w:val="28"/>
          <w:szCs w:val="28"/>
          <w:lang w:eastAsia="ru-RU"/>
        </w:rPr>
        <w:t xml:space="preserve">378 рублей (70,0% от заработной платы </w:t>
      </w:r>
      <w:r>
        <w:rPr>
          <w:color w:val="212121"/>
          <w:sz w:val="28"/>
          <w:szCs w:val="28"/>
          <w:lang w:eastAsia="ru-RU"/>
        </w:rPr>
        <w:t xml:space="preserve">работников организаций в целом </w:t>
      </w:r>
      <w:r w:rsidRPr="000442BD">
        <w:rPr>
          <w:color w:val="212121"/>
          <w:sz w:val="28"/>
          <w:szCs w:val="28"/>
          <w:lang w:eastAsia="ru-RU"/>
        </w:rPr>
        <w:t>по городскому округу); гостиницы и предприятия общественного питания</w:t>
      </w:r>
      <w:r>
        <w:rPr>
          <w:color w:val="212121"/>
          <w:sz w:val="28"/>
          <w:szCs w:val="28"/>
          <w:lang w:eastAsia="ru-RU"/>
        </w:rPr>
        <w:t xml:space="preserve"> – 40 522 рубля</w:t>
      </w:r>
      <w:r w:rsidRPr="000442BD">
        <w:rPr>
          <w:color w:val="212121"/>
          <w:sz w:val="28"/>
          <w:szCs w:val="28"/>
          <w:lang w:eastAsia="ru-RU"/>
        </w:rPr>
        <w:t xml:space="preserve"> (72,1%); предприятия, осуществляющие операции с недвижимым имуществом</w:t>
      </w:r>
      <w:r>
        <w:rPr>
          <w:color w:val="212121"/>
          <w:sz w:val="28"/>
          <w:szCs w:val="28"/>
          <w:lang w:eastAsia="ru-RU"/>
        </w:rPr>
        <w:t xml:space="preserve"> - </w:t>
      </w:r>
      <w:r w:rsidRPr="000442BD">
        <w:rPr>
          <w:color w:val="212121"/>
          <w:sz w:val="28"/>
          <w:szCs w:val="28"/>
          <w:lang w:eastAsia="ru-RU"/>
        </w:rPr>
        <w:t xml:space="preserve"> 42077 рублей (74,8%).</w:t>
      </w:r>
    </w:p>
    <w:p w14:paraId="65B68DCC" w14:textId="77777777" w:rsidR="003A5433" w:rsidRDefault="003A5433" w:rsidP="00AB4F51">
      <w:pPr>
        <w:shd w:val="clear" w:color="auto" w:fill="FFFFFF"/>
        <w:spacing w:line="276" w:lineRule="auto"/>
        <w:rPr>
          <w:color w:val="212121"/>
          <w:sz w:val="28"/>
          <w:szCs w:val="28"/>
          <w:lang w:eastAsia="ru-RU"/>
        </w:rPr>
      </w:pPr>
      <w:r w:rsidRPr="000442BD">
        <w:rPr>
          <w:color w:val="212121"/>
          <w:sz w:val="28"/>
          <w:szCs w:val="28"/>
          <w:lang w:eastAsia="ru-RU"/>
        </w:rPr>
        <w:t xml:space="preserve">В здравоохранении заработная плата работников </w:t>
      </w:r>
      <w:r>
        <w:rPr>
          <w:color w:val="212121"/>
          <w:sz w:val="28"/>
          <w:szCs w:val="28"/>
          <w:lang w:eastAsia="ru-RU"/>
        </w:rPr>
        <w:t xml:space="preserve">организаций </w:t>
      </w:r>
      <w:r w:rsidRPr="000442BD">
        <w:rPr>
          <w:color w:val="212121"/>
          <w:sz w:val="28"/>
          <w:szCs w:val="28"/>
          <w:lang w:eastAsia="ru-RU"/>
        </w:rPr>
        <w:t>за январь-июнь 2023 года составила 46</w:t>
      </w:r>
      <w:r>
        <w:rPr>
          <w:color w:val="212121"/>
          <w:sz w:val="28"/>
          <w:szCs w:val="28"/>
          <w:lang w:eastAsia="ru-RU"/>
        </w:rPr>
        <w:t> </w:t>
      </w:r>
      <w:r w:rsidRPr="000442BD">
        <w:rPr>
          <w:color w:val="212121"/>
          <w:sz w:val="28"/>
          <w:szCs w:val="28"/>
          <w:lang w:eastAsia="ru-RU"/>
        </w:rPr>
        <w:t>302 рублей, что на 11,9% больше соответствующего периода предыдущего года.</w:t>
      </w:r>
    </w:p>
    <w:p w14:paraId="276AB92E" w14:textId="77777777" w:rsidR="008F27D8" w:rsidRPr="008F27D8" w:rsidRDefault="008F27D8" w:rsidP="00AB4F51">
      <w:pPr>
        <w:shd w:val="clear" w:color="auto" w:fill="FFFFFF"/>
        <w:spacing w:line="276" w:lineRule="auto"/>
        <w:rPr>
          <w:sz w:val="28"/>
          <w:szCs w:val="28"/>
        </w:rPr>
      </w:pPr>
      <w:r w:rsidRPr="008F27D8">
        <w:rPr>
          <w:color w:val="212121"/>
          <w:sz w:val="28"/>
          <w:szCs w:val="28"/>
          <w:lang w:eastAsia="ru-RU"/>
        </w:rPr>
        <w:t>По данным Самарастата, предоставленным в целях мониторинга достижения заработной платы работников социальной</w:t>
      </w:r>
      <w:r w:rsidRPr="008F27D8">
        <w:rPr>
          <w:sz w:val="28"/>
          <w:szCs w:val="28"/>
        </w:rPr>
        <w:t xml:space="preserve"> сферы городского округа Тольятти до уровня, установленного Указом Президента Российской Федерации от 07.05.2012 № 597, заработная плата работников муниципальных учреждений за январь-июнь 2023 года сложилась следующим образом:</w:t>
      </w:r>
    </w:p>
    <w:p w14:paraId="444EED08" w14:textId="77777777" w:rsidR="008F27D8" w:rsidRPr="008F27D8" w:rsidRDefault="008F27D8" w:rsidP="00AB4F51">
      <w:pPr>
        <w:shd w:val="clear" w:color="auto" w:fill="FFFFFF"/>
        <w:spacing w:line="276" w:lineRule="auto"/>
        <w:rPr>
          <w:sz w:val="28"/>
          <w:szCs w:val="28"/>
        </w:rPr>
      </w:pPr>
      <w:r w:rsidRPr="008F27D8">
        <w:rPr>
          <w:sz w:val="28"/>
          <w:szCs w:val="28"/>
        </w:rPr>
        <w:t>- заработная плата педагогических работников муниципальных дошкольных образовательных учреждений – 42 425 рублей, что на 13,5% выше соответствующего периода прошлого года;</w:t>
      </w:r>
    </w:p>
    <w:p w14:paraId="22E82526" w14:textId="77777777" w:rsidR="008F27D8" w:rsidRPr="008F27D8" w:rsidRDefault="008F27D8" w:rsidP="00AB4F51">
      <w:pPr>
        <w:shd w:val="clear" w:color="auto" w:fill="FFFFFF"/>
        <w:spacing w:line="276" w:lineRule="auto"/>
        <w:rPr>
          <w:sz w:val="28"/>
          <w:szCs w:val="28"/>
        </w:rPr>
      </w:pPr>
      <w:r w:rsidRPr="008F27D8">
        <w:rPr>
          <w:sz w:val="28"/>
          <w:szCs w:val="28"/>
        </w:rPr>
        <w:t>- заработная плата педагогических работников в учреждениях дополнительного образования детей и педагоги учреждений культуры – 49 519 рубля, на 8,5% больше уровня января-июня 2022 года;</w:t>
      </w:r>
    </w:p>
    <w:p w14:paraId="3EE5E318" w14:textId="77777777" w:rsidR="008F27D8" w:rsidRPr="008F27D8" w:rsidRDefault="008F27D8" w:rsidP="00AB4F51">
      <w:pPr>
        <w:shd w:val="clear" w:color="auto" w:fill="FFFFFF"/>
        <w:spacing w:line="276" w:lineRule="auto"/>
        <w:rPr>
          <w:sz w:val="28"/>
          <w:szCs w:val="28"/>
        </w:rPr>
      </w:pPr>
      <w:r w:rsidRPr="008F27D8">
        <w:rPr>
          <w:sz w:val="28"/>
          <w:szCs w:val="28"/>
        </w:rPr>
        <w:t>- заработная плата работников культуры – 42 211 рублей, что на 13,5% больше уровня января-июня 2022 года;</w:t>
      </w:r>
    </w:p>
    <w:p w14:paraId="1445E3B7" w14:textId="77777777" w:rsidR="008F27D8" w:rsidRPr="008F27D8" w:rsidRDefault="008F27D8" w:rsidP="00AB4F51">
      <w:pPr>
        <w:shd w:val="clear" w:color="auto" w:fill="FFFFFF"/>
        <w:spacing w:line="276" w:lineRule="auto"/>
        <w:rPr>
          <w:sz w:val="28"/>
          <w:szCs w:val="28"/>
        </w:rPr>
      </w:pPr>
      <w:r w:rsidRPr="008F27D8">
        <w:rPr>
          <w:sz w:val="28"/>
          <w:szCs w:val="28"/>
        </w:rPr>
        <w:t>- заработная плата среднего медицинского персонала в муниципальных учреждениях образования, науки, культуры, здравоохранения, социального обслуживания – 32 142 рублей, что на 37,7% больше уровня января-июня 2022 года.</w:t>
      </w:r>
    </w:p>
    <w:p w14:paraId="583DAEB5" w14:textId="77777777" w:rsidR="008F27D8" w:rsidRPr="008F27D8" w:rsidRDefault="008F27D8" w:rsidP="00AB4F51">
      <w:pPr>
        <w:shd w:val="clear" w:color="auto" w:fill="FFFFFF"/>
        <w:spacing w:line="276" w:lineRule="auto"/>
        <w:rPr>
          <w:sz w:val="28"/>
          <w:szCs w:val="28"/>
        </w:rPr>
      </w:pPr>
      <w:r w:rsidRPr="008F27D8">
        <w:rPr>
          <w:sz w:val="28"/>
          <w:szCs w:val="28"/>
        </w:rPr>
        <w:t>С 1 января 2023 года минимальный размер оплаты труда (МРОТ) увеличился на 6,3% по сравнению с прошлым годом и составил 16 242 рублей.</w:t>
      </w:r>
    </w:p>
    <w:p w14:paraId="51643DAE" w14:textId="77777777" w:rsidR="008F27D8" w:rsidRPr="008F27D8" w:rsidRDefault="008F27D8" w:rsidP="00AB4F51">
      <w:pPr>
        <w:shd w:val="clear" w:color="auto" w:fill="FFFFFF"/>
        <w:spacing w:line="276" w:lineRule="auto"/>
        <w:rPr>
          <w:sz w:val="28"/>
          <w:szCs w:val="28"/>
        </w:rPr>
      </w:pPr>
      <w:r w:rsidRPr="008F27D8">
        <w:rPr>
          <w:sz w:val="28"/>
          <w:szCs w:val="28"/>
        </w:rPr>
        <w:t>В соответствии с постановлением администрации городского округа Тольятти от 17 февраля 2023 № 577-п/1 «О повышении оплаты труда работников органов местного самоуправления и работников бюджетной сферы городского округа Тольятти с 01.01.2023» повышен в 1,032 раза размер окладов (должностных окладов) работников органов местного самоуправления и работников бюджетного сектора экономики городского округа Тольятти, за исключением педагогических работников муниципальных образовательных учреждений, работников на должностях профессорско-преподавательского состава муниципальных образовательных учреждений, работников муниципальных учреждений культуры и искусства, повышение заработной платы, которых производится в соответствии с Указами Президента Российской Федерации от 07.05.2012 № 597 «О мероприятиях по реализации государственной социальной политики» и от 01.06.2012 № 761 «О национальной стратегии действий в интересах детей на 2012-2017 годы».</w:t>
      </w:r>
    </w:p>
    <w:p w14:paraId="0D9F1395" w14:textId="77777777" w:rsidR="003A5433" w:rsidRPr="008F27D8" w:rsidRDefault="003A5433" w:rsidP="00AB4F51">
      <w:pPr>
        <w:shd w:val="clear" w:color="auto" w:fill="FFFFFF"/>
        <w:spacing w:line="276" w:lineRule="auto"/>
        <w:rPr>
          <w:sz w:val="28"/>
          <w:szCs w:val="28"/>
        </w:rPr>
      </w:pPr>
      <w:r w:rsidRPr="008F27D8">
        <w:rPr>
          <w:sz w:val="28"/>
          <w:szCs w:val="28"/>
        </w:rPr>
        <w:t>Градообразующее предприятие АО «АВТОВАЗ», деятельность которого по-прежнему оказывает существенное влияние на экономику город</w:t>
      </w:r>
      <w:r w:rsidR="00E32D68">
        <w:rPr>
          <w:sz w:val="28"/>
          <w:szCs w:val="28"/>
        </w:rPr>
        <w:t>ского округа Тольятти</w:t>
      </w:r>
      <w:r w:rsidRPr="008F27D8">
        <w:rPr>
          <w:sz w:val="28"/>
          <w:szCs w:val="28"/>
        </w:rPr>
        <w:t>, в результате пересмотра системы оплаты труда, приняло ряд решений, направленных на улучшение условий труда, стимулирование работников к достижению более высоких результатов, а также на создание более конкурентоспособной заработной платы. С 1 июля 2023 года проведена индексация ставок и окладов работникам на 9%, а также повышение заработной платы за счет внеурочных работ и дополнительного премирования.</w:t>
      </w:r>
    </w:p>
    <w:p w14:paraId="2ABEE6AA" w14:textId="77777777" w:rsidR="008F27D8" w:rsidRPr="008F27D8" w:rsidRDefault="008F27D8" w:rsidP="00AB4F51">
      <w:pPr>
        <w:shd w:val="clear" w:color="auto" w:fill="FFFFFF"/>
        <w:spacing w:line="276" w:lineRule="auto"/>
        <w:rPr>
          <w:sz w:val="28"/>
          <w:szCs w:val="28"/>
        </w:rPr>
      </w:pPr>
      <w:r w:rsidRPr="008F27D8">
        <w:rPr>
          <w:sz w:val="28"/>
          <w:szCs w:val="28"/>
        </w:rPr>
        <w:t>С учётом данных крупнейших предприятий городского округа Тольятти произведена оценка заработной платы работников организаций в целом по город</w:t>
      </w:r>
      <w:r w:rsidR="00E32D68">
        <w:rPr>
          <w:sz w:val="28"/>
          <w:szCs w:val="28"/>
        </w:rPr>
        <w:t>скому округу Тольятти</w:t>
      </w:r>
      <w:r w:rsidRPr="008F27D8">
        <w:rPr>
          <w:sz w:val="28"/>
          <w:szCs w:val="28"/>
        </w:rPr>
        <w:t xml:space="preserve"> (средняя зарплата по крупнейшим предприятиям традиционно превышает зарплату по городу на 20-25%). По итогам 202</w:t>
      </w:r>
      <w:r w:rsidR="00102DE8">
        <w:rPr>
          <w:sz w:val="28"/>
          <w:szCs w:val="28"/>
        </w:rPr>
        <w:t>3 года её размер составит 59 500</w:t>
      </w:r>
      <w:r w:rsidRPr="008F27D8">
        <w:rPr>
          <w:sz w:val="28"/>
          <w:szCs w:val="28"/>
        </w:rPr>
        <w:t xml:space="preserve"> рублей (на 17,0% больше 2022 года), что больше значений прошлогоднего прогноза.</w:t>
      </w:r>
    </w:p>
    <w:p w14:paraId="78A3CFB0" w14:textId="77777777" w:rsidR="008F27D8" w:rsidRPr="008F27D8" w:rsidRDefault="008F27D8" w:rsidP="008F27D8">
      <w:pPr>
        <w:pStyle w:val="230"/>
        <w:keepNext/>
        <w:keepLines/>
        <w:spacing w:before="120" w:line="276" w:lineRule="auto"/>
        <w:ind w:left="0" w:firstLine="0"/>
        <w:jc w:val="center"/>
        <w:rPr>
          <w:sz w:val="28"/>
          <w:szCs w:val="28"/>
        </w:rPr>
      </w:pPr>
      <w:r w:rsidRPr="008F27D8">
        <w:rPr>
          <w:sz w:val="28"/>
          <w:szCs w:val="28"/>
        </w:rPr>
        <w:t>Ожидаемое выполнение прогнозных показателей по разделу                 «Заработная плата» на 2023 год</w:t>
      </w:r>
    </w:p>
    <w:tbl>
      <w:tblPr>
        <w:tblW w:w="9578" w:type="dxa"/>
        <w:tblInd w:w="108" w:type="dxa"/>
        <w:tblLayout w:type="fixed"/>
        <w:tblLook w:val="0000" w:firstRow="0" w:lastRow="0" w:firstColumn="0" w:lastColumn="0" w:noHBand="0" w:noVBand="0"/>
      </w:tblPr>
      <w:tblGrid>
        <w:gridCol w:w="3828"/>
        <w:gridCol w:w="1559"/>
        <w:gridCol w:w="1417"/>
        <w:gridCol w:w="1456"/>
        <w:gridCol w:w="1318"/>
      </w:tblGrid>
      <w:tr w:rsidR="008F27D8" w:rsidRPr="009438E7" w14:paraId="01920537" w14:textId="77777777" w:rsidTr="0058195A">
        <w:trPr>
          <w:trHeight w:val="316"/>
          <w:tblHeader/>
        </w:trPr>
        <w:tc>
          <w:tcPr>
            <w:tcW w:w="3828" w:type="dxa"/>
            <w:vMerge w:val="restart"/>
            <w:tcBorders>
              <w:top w:val="single" w:sz="4" w:space="0" w:color="000000"/>
              <w:left w:val="single" w:sz="4" w:space="0" w:color="000000"/>
              <w:bottom w:val="single" w:sz="4" w:space="0" w:color="000000"/>
            </w:tcBorders>
            <w:vAlign w:val="center"/>
          </w:tcPr>
          <w:p w14:paraId="3F637B2A" w14:textId="77777777" w:rsidR="008F27D8" w:rsidRPr="009438E7" w:rsidRDefault="008F27D8" w:rsidP="002F220E">
            <w:pPr>
              <w:pStyle w:val="230"/>
              <w:keepNext/>
              <w:keepLines/>
              <w:spacing w:after="0" w:line="276" w:lineRule="auto"/>
              <w:ind w:left="0" w:firstLine="0"/>
              <w:jc w:val="center"/>
              <w:rPr>
                <w:sz w:val="28"/>
                <w:szCs w:val="28"/>
              </w:rPr>
            </w:pPr>
            <w:r w:rsidRPr="009438E7">
              <w:rPr>
                <w:sz w:val="28"/>
                <w:szCs w:val="28"/>
              </w:rPr>
              <w:t>Показатели</w:t>
            </w:r>
          </w:p>
        </w:tc>
        <w:tc>
          <w:tcPr>
            <w:tcW w:w="1559" w:type="dxa"/>
            <w:vMerge w:val="restart"/>
            <w:tcBorders>
              <w:top w:val="single" w:sz="4" w:space="0" w:color="000000"/>
              <w:left w:val="single" w:sz="4" w:space="0" w:color="000000"/>
              <w:bottom w:val="single" w:sz="4" w:space="0" w:color="000000"/>
            </w:tcBorders>
            <w:vAlign w:val="center"/>
          </w:tcPr>
          <w:p w14:paraId="6678C735" w14:textId="77777777" w:rsidR="008F27D8" w:rsidRPr="009438E7" w:rsidRDefault="008F27D8" w:rsidP="002F220E">
            <w:pPr>
              <w:ind w:firstLine="0"/>
              <w:jc w:val="center"/>
              <w:rPr>
                <w:sz w:val="28"/>
                <w:szCs w:val="28"/>
              </w:rPr>
            </w:pPr>
            <w:r w:rsidRPr="009438E7">
              <w:rPr>
                <w:sz w:val="28"/>
                <w:szCs w:val="28"/>
              </w:rPr>
              <w:t>Ед</w:t>
            </w:r>
            <w:r w:rsidR="0058195A">
              <w:rPr>
                <w:sz w:val="28"/>
                <w:szCs w:val="28"/>
              </w:rPr>
              <w:t>иница</w:t>
            </w:r>
            <w:r w:rsidRPr="009438E7">
              <w:rPr>
                <w:sz w:val="28"/>
                <w:szCs w:val="28"/>
              </w:rPr>
              <w:t xml:space="preserve"> изм</w:t>
            </w:r>
            <w:r w:rsidR="0058195A">
              <w:rPr>
                <w:sz w:val="28"/>
                <w:szCs w:val="28"/>
              </w:rPr>
              <w:t>ерения</w:t>
            </w:r>
          </w:p>
        </w:tc>
        <w:tc>
          <w:tcPr>
            <w:tcW w:w="2873" w:type="dxa"/>
            <w:gridSpan w:val="2"/>
            <w:tcBorders>
              <w:top w:val="single" w:sz="4" w:space="0" w:color="000000"/>
              <w:left w:val="single" w:sz="4" w:space="0" w:color="000000"/>
              <w:bottom w:val="single" w:sz="4" w:space="0" w:color="000000"/>
            </w:tcBorders>
            <w:vAlign w:val="center"/>
          </w:tcPr>
          <w:p w14:paraId="427F2B00" w14:textId="77777777" w:rsidR="008F27D8" w:rsidRPr="009438E7" w:rsidRDefault="008F27D8" w:rsidP="002F220E">
            <w:pPr>
              <w:ind w:firstLine="0"/>
              <w:jc w:val="center"/>
              <w:rPr>
                <w:sz w:val="28"/>
                <w:szCs w:val="28"/>
              </w:rPr>
            </w:pPr>
            <w:r w:rsidRPr="009438E7">
              <w:rPr>
                <w:sz w:val="28"/>
                <w:szCs w:val="28"/>
              </w:rPr>
              <w:t>Прогноз на 2023 год</w:t>
            </w:r>
          </w:p>
        </w:tc>
        <w:tc>
          <w:tcPr>
            <w:tcW w:w="1318" w:type="dxa"/>
            <w:vMerge w:val="restart"/>
            <w:tcBorders>
              <w:top w:val="single" w:sz="4" w:space="0" w:color="000000"/>
              <w:left w:val="single" w:sz="4" w:space="0" w:color="000000"/>
              <w:right w:val="single" w:sz="4" w:space="0" w:color="000000"/>
            </w:tcBorders>
            <w:vAlign w:val="center"/>
          </w:tcPr>
          <w:p w14:paraId="23A16450" w14:textId="77777777" w:rsidR="008F27D8" w:rsidRPr="009438E7" w:rsidRDefault="008F27D8" w:rsidP="002F220E">
            <w:pPr>
              <w:ind w:firstLine="0"/>
              <w:jc w:val="center"/>
              <w:rPr>
                <w:sz w:val="28"/>
                <w:szCs w:val="28"/>
              </w:rPr>
            </w:pPr>
            <w:r w:rsidRPr="009438E7">
              <w:rPr>
                <w:sz w:val="28"/>
                <w:szCs w:val="28"/>
              </w:rPr>
              <w:t>2023 год (оценка)</w:t>
            </w:r>
          </w:p>
        </w:tc>
      </w:tr>
      <w:tr w:rsidR="00FB7F79" w:rsidRPr="009438E7" w14:paraId="16CE4A23" w14:textId="77777777" w:rsidTr="006A12CD">
        <w:trPr>
          <w:trHeight w:val="542"/>
          <w:tblHeader/>
        </w:trPr>
        <w:tc>
          <w:tcPr>
            <w:tcW w:w="3828" w:type="dxa"/>
            <w:vMerge/>
            <w:tcBorders>
              <w:top w:val="single" w:sz="4" w:space="0" w:color="000000"/>
              <w:left w:val="single" w:sz="4" w:space="0" w:color="000000"/>
              <w:bottom w:val="single" w:sz="4" w:space="0" w:color="000000"/>
            </w:tcBorders>
            <w:vAlign w:val="center"/>
          </w:tcPr>
          <w:p w14:paraId="59DED2A4" w14:textId="77777777" w:rsidR="00FB7F79" w:rsidRPr="009438E7" w:rsidRDefault="00FB7F79" w:rsidP="00FB7F79">
            <w:pPr>
              <w:pStyle w:val="230"/>
              <w:snapToGrid w:val="0"/>
              <w:spacing w:after="0" w:line="276" w:lineRule="auto"/>
              <w:ind w:left="0" w:firstLine="0"/>
              <w:jc w:val="center"/>
              <w:rPr>
                <w:sz w:val="28"/>
                <w:szCs w:val="28"/>
              </w:rPr>
            </w:pPr>
          </w:p>
        </w:tc>
        <w:tc>
          <w:tcPr>
            <w:tcW w:w="1559" w:type="dxa"/>
            <w:vMerge/>
            <w:tcBorders>
              <w:top w:val="single" w:sz="4" w:space="0" w:color="000000"/>
              <w:left w:val="single" w:sz="4" w:space="0" w:color="000000"/>
              <w:bottom w:val="single" w:sz="4" w:space="0" w:color="000000"/>
            </w:tcBorders>
            <w:vAlign w:val="center"/>
          </w:tcPr>
          <w:p w14:paraId="5443B83E" w14:textId="77777777" w:rsidR="00FB7F79" w:rsidRPr="009438E7" w:rsidRDefault="00FB7F79" w:rsidP="00FB7F79">
            <w:pPr>
              <w:pStyle w:val="230"/>
              <w:snapToGrid w:val="0"/>
              <w:spacing w:after="0" w:line="240" w:lineRule="auto"/>
              <w:ind w:left="0" w:firstLine="0"/>
              <w:jc w:val="center"/>
              <w:rPr>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14:paraId="44FFFF96" w14:textId="77777777" w:rsidR="00FB7F79" w:rsidRPr="009438E7" w:rsidRDefault="00FB7F79" w:rsidP="00FB7F79">
            <w:pPr>
              <w:ind w:firstLine="0"/>
              <w:jc w:val="center"/>
              <w:rPr>
                <w:sz w:val="28"/>
                <w:szCs w:val="28"/>
              </w:rPr>
            </w:pPr>
            <w:r w:rsidRPr="00A227AD">
              <w:rPr>
                <w:bCs/>
                <w:sz w:val="28"/>
                <w:szCs w:val="28"/>
                <w:lang w:eastAsia="ru-RU"/>
              </w:rPr>
              <w:t>1 вариант</w:t>
            </w:r>
            <w:r>
              <w:rPr>
                <w:bCs/>
                <w:sz w:val="28"/>
                <w:szCs w:val="28"/>
                <w:lang w:eastAsia="ru-RU"/>
              </w:rPr>
              <w:t xml:space="preserve"> (консервативный)</w:t>
            </w:r>
          </w:p>
        </w:tc>
        <w:tc>
          <w:tcPr>
            <w:tcW w:w="1456" w:type="dxa"/>
            <w:tcBorders>
              <w:top w:val="single" w:sz="4" w:space="0" w:color="auto"/>
              <w:left w:val="nil"/>
              <w:bottom w:val="single" w:sz="4" w:space="0" w:color="auto"/>
              <w:right w:val="single" w:sz="4" w:space="0" w:color="auto"/>
            </w:tcBorders>
            <w:vAlign w:val="center"/>
          </w:tcPr>
          <w:p w14:paraId="2BFCE7E6" w14:textId="77777777" w:rsidR="00FB7F79" w:rsidRPr="009438E7" w:rsidRDefault="00FB7F79" w:rsidP="00FB7F79">
            <w:pPr>
              <w:ind w:firstLine="0"/>
              <w:rPr>
                <w:sz w:val="28"/>
                <w:szCs w:val="28"/>
              </w:rPr>
            </w:pPr>
            <w:r w:rsidRPr="00A227AD">
              <w:rPr>
                <w:bCs/>
                <w:sz w:val="28"/>
                <w:szCs w:val="28"/>
                <w:lang w:eastAsia="ru-RU"/>
              </w:rPr>
              <w:t>2 вариант</w:t>
            </w:r>
            <w:r>
              <w:rPr>
                <w:bCs/>
                <w:sz w:val="28"/>
                <w:szCs w:val="28"/>
                <w:lang w:eastAsia="ru-RU"/>
              </w:rPr>
              <w:t xml:space="preserve"> (базовый)</w:t>
            </w:r>
          </w:p>
        </w:tc>
        <w:tc>
          <w:tcPr>
            <w:tcW w:w="1318" w:type="dxa"/>
            <w:vMerge/>
            <w:tcBorders>
              <w:left w:val="single" w:sz="4" w:space="0" w:color="000000"/>
              <w:bottom w:val="single" w:sz="4" w:space="0" w:color="000000"/>
              <w:right w:val="single" w:sz="4" w:space="0" w:color="000000"/>
            </w:tcBorders>
            <w:vAlign w:val="center"/>
          </w:tcPr>
          <w:p w14:paraId="20592432" w14:textId="77777777" w:rsidR="00FB7F79" w:rsidRPr="009438E7" w:rsidRDefault="00FB7F79" w:rsidP="00FB7F79">
            <w:pPr>
              <w:pStyle w:val="230"/>
              <w:snapToGrid w:val="0"/>
              <w:spacing w:after="0" w:line="276" w:lineRule="auto"/>
              <w:ind w:left="0" w:firstLine="0"/>
              <w:jc w:val="center"/>
              <w:rPr>
                <w:sz w:val="28"/>
                <w:szCs w:val="28"/>
              </w:rPr>
            </w:pPr>
          </w:p>
        </w:tc>
      </w:tr>
      <w:tr w:rsidR="008F27D8" w:rsidRPr="009438E7" w14:paraId="664539C6" w14:textId="77777777" w:rsidTr="001A7DE7">
        <w:trPr>
          <w:cantSplit/>
          <w:trHeight w:val="542"/>
        </w:trPr>
        <w:tc>
          <w:tcPr>
            <w:tcW w:w="3828" w:type="dxa"/>
            <w:tcBorders>
              <w:top w:val="single" w:sz="4" w:space="0" w:color="000000"/>
              <w:left w:val="single" w:sz="4" w:space="0" w:color="000000"/>
              <w:bottom w:val="single" w:sz="4" w:space="0" w:color="000000"/>
            </w:tcBorders>
          </w:tcPr>
          <w:p w14:paraId="02FEEE7F" w14:textId="77777777" w:rsidR="008F27D8" w:rsidRPr="009438E7" w:rsidRDefault="008F27D8" w:rsidP="002F220E">
            <w:pPr>
              <w:pStyle w:val="230"/>
              <w:snapToGrid w:val="0"/>
              <w:spacing w:after="0" w:line="276" w:lineRule="auto"/>
              <w:ind w:left="0" w:firstLine="0"/>
              <w:jc w:val="left"/>
              <w:rPr>
                <w:sz w:val="28"/>
                <w:szCs w:val="28"/>
              </w:rPr>
            </w:pPr>
            <w:r w:rsidRPr="009438E7">
              <w:rPr>
                <w:sz w:val="28"/>
                <w:szCs w:val="28"/>
              </w:rPr>
              <w:t>Фонд заработной платы работников (с учетом малых предприятий)</w:t>
            </w:r>
          </w:p>
        </w:tc>
        <w:tc>
          <w:tcPr>
            <w:tcW w:w="1559" w:type="dxa"/>
            <w:tcBorders>
              <w:top w:val="single" w:sz="4" w:space="0" w:color="000000"/>
              <w:left w:val="single" w:sz="4" w:space="0" w:color="000000"/>
              <w:bottom w:val="single" w:sz="4" w:space="0" w:color="000000"/>
            </w:tcBorders>
            <w:vAlign w:val="center"/>
          </w:tcPr>
          <w:p w14:paraId="09102015" w14:textId="77777777" w:rsidR="008F27D8" w:rsidRPr="009438E7" w:rsidRDefault="008F27D8" w:rsidP="002F220E">
            <w:pPr>
              <w:pStyle w:val="230"/>
              <w:snapToGrid w:val="0"/>
              <w:spacing w:after="0" w:line="240" w:lineRule="auto"/>
              <w:ind w:left="0" w:firstLine="0"/>
              <w:jc w:val="center"/>
              <w:rPr>
                <w:sz w:val="28"/>
                <w:szCs w:val="28"/>
              </w:rPr>
            </w:pPr>
            <w:r w:rsidRPr="009438E7">
              <w:rPr>
                <w:sz w:val="28"/>
                <w:szCs w:val="28"/>
              </w:rPr>
              <w:t>млн. рублей</w:t>
            </w:r>
          </w:p>
        </w:tc>
        <w:tc>
          <w:tcPr>
            <w:tcW w:w="1417" w:type="dxa"/>
            <w:tcBorders>
              <w:top w:val="single" w:sz="4" w:space="0" w:color="000000"/>
              <w:left w:val="single" w:sz="4" w:space="0" w:color="000000"/>
              <w:bottom w:val="single" w:sz="4" w:space="0" w:color="000000"/>
            </w:tcBorders>
            <w:vAlign w:val="center"/>
          </w:tcPr>
          <w:p w14:paraId="4AAB83F9" w14:textId="77777777" w:rsidR="008F27D8" w:rsidRPr="009438E7" w:rsidRDefault="008F27D8" w:rsidP="002F220E">
            <w:pPr>
              <w:pStyle w:val="230"/>
              <w:snapToGrid w:val="0"/>
              <w:spacing w:after="0" w:line="276" w:lineRule="auto"/>
              <w:ind w:left="0" w:firstLine="0"/>
              <w:jc w:val="center"/>
              <w:rPr>
                <w:sz w:val="28"/>
                <w:szCs w:val="28"/>
              </w:rPr>
            </w:pPr>
            <w:r>
              <w:rPr>
                <w:sz w:val="28"/>
                <w:szCs w:val="28"/>
              </w:rPr>
              <w:t>122 986</w:t>
            </w:r>
          </w:p>
        </w:tc>
        <w:tc>
          <w:tcPr>
            <w:tcW w:w="1456" w:type="dxa"/>
            <w:tcBorders>
              <w:top w:val="single" w:sz="4" w:space="0" w:color="000000"/>
              <w:left w:val="single" w:sz="4" w:space="0" w:color="000000"/>
              <w:bottom w:val="single" w:sz="4" w:space="0" w:color="000000"/>
            </w:tcBorders>
            <w:vAlign w:val="center"/>
          </w:tcPr>
          <w:p w14:paraId="30F2B6B9" w14:textId="77777777" w:rsidR="008F27D8" w:rsidRPr="009438E7" w:rsidRDefault="008F27D8" w:rsidP="002F220E">
            <w:pPr>
              <w:pStyle w:val="230"/>
              <w:snapToGrid w:val="0"/>
              <w:spacing w:after="0" w:line="276" w:lineRule="auto"/>
              <w:ind w:left="0" w:firstLine="0"/>
              <w:jc w:val="center"/>
              <w:rPr>
                <w:sz w:val="28"/>
                <w:szCs w:val="28"/>
              </w:rPr>
            </w:pPr>
            <w:r>
              <w:rPr>
                <w:sz w:val="28"/>
                <w:szCs w:val="28"/>
              </w:rPr>
              <w:t>129 787</w:t>
            </w:r>
          </w:p>
        </w:tc>
        <w:tc>
          <w:tcPr>
            <w:tcW w:w="1318" w:type="dxa"/>
            <w:tcBorders>
              <w:left w:val="single" w:sz="4" w:space="0" w:color="000000"/>
              <w:bottom w:val="single" w:sz="4" w:space="0" w:color="000000"/>
              <w:right w:val="single" w:sz="4" w:space="0" w:color="000000"/>
            </w:tcBorders>
            <w:vAlign w:val="center"/>
          </w:tcPr>
          <w:p w14:paraId="6A58A881" w14:textId="77777777" w:rsidR="008F27D8" w:rsidRPr="009438E7" w:rsidRDefault="008F27D8" w:rsidP="002F220E">
            <w:pPr>
              <w:pStyle w:val="230"/>
              <w:snapToGrid w:val="0"/>
              <w:spacing w:after="0" w:line="276" w:lineRule="auto"/>
              <w:ind w:left="0" w:firstLine="0"/>
              <w:jc w:val="center"/>
              <w:rPr>
                <w:sz w:val="28"/>
                <w:szCs w:val="28"/>
              </w:rPr>
            </w:pPr>
            <w:r>
              <w:rPr>
                <w:sz w:val="28"/>
                <w:szCs w:val="28"/>
              </w:rPr>
              <w:t>134 896</w:t>
            </w:r>
          </w:p>
        </w:tc>
      </w:tr>
      <w:tr w:rsidR="008F27D8" w:rsidRPr="009438E7" w14:paraId="76DE6627" w14:textId="77777777" w:rsidTr="001A7DE7">
        <w:trPr>
          <w:cantSplit/>
          <w:trHeight w:val="1297"/>
        </w:trPr>
        <w:tc>
          <w:tcPr>
            <w:tcW w:w="3828" w:type="dxa"/>
            <w:tcBorders>
              <w:top w:val="single" w:sz="4" w:space="0" w:color="000000"/>
              <w:left w:val="single" w:sz="4" w:space="0" w:color="000000"/>
              <w:bottom w:val="single" w:sz="4" w:space="0" w:color="000000"/>
            </w:tcBorders>
            <w:shd w:val="clear" w:color="auto" w:fill="auto"/>
          </w:tcPr>
          <w:p w14:paraId="08C643C4" w14:textId="77777777" w:rsidR="008F27D8" w:rsidRPr="009438E7" w:rsidRDefault="008F27D8" w:rsidP="002F220E">
            <w:pPr>
              <w:pStyle w:val="230"/>
              <w:spacing w:after="0" w:line="240" w:lineRule="auto"/>
              <w:ind w:left="0" w:firstLine="0"/>
              <w:rPr>
                <w:sz w:val="28"/>
                <w:szCs w:val="28"/>
              </w:rPr>
            </w:pPr>
            <w:r w:rsidRPr="009438E7">
              <w:rPr>
                <w:sz w:val="28"/>
                <w:szCs w:val="28"/>
              </w:rPr>
              <w:t xml:space="preserve">Среднемесячная номинальная начисленная заработная плата работников организаций, не относящихся к субъектам </w:t>
            </w:r>
          </w:p>
        </w:tc>
        <w:tc>
          <w:tcPr>
            <w:tcW w:w="1559" w:type="dxa"/>
            <w:tcBorders>
              <w:top w:val="single" w:sz="4" w:space="0" w:color="000000"/>
              <w:left w:val="single" w:sz="4" w:space="0" w:color="000000"/>
              <w:bottom w:val="single" w:sz="4" w:space="0" w:color="000000"/>
            </w:tcBorders>
            <w:shd w:val="clear" w:color="auto" w:fill="auto"/>
            <w:vAlign w:val="center"/>
          </w:tcPr>
          <w:p w14:paraId="392259B8" w14:textId="77777777" w:rsidR="008F27D8" w:rsidRPr="009438E7" w:rsidRDefault="008F27D8" w:rsidP="002F220E">
            <w:pPr>
              <w:pStyle w:val="230"/>
              <w:spacing w:after="0" w:line="276" w:lineRule="auto"/>
              <w:ind w:left="0" w:firstLine="0"/>
              <w:jc w:val="center"/>
              <w:rPr>
                <w:sz w:val="28"/>
                <w:szCs w:val="28"/>
              </w:rPr>
            </w:pPr>
            <w:r w:rsidRPr="009438E7">
              <w:rPr>
                <w:sz w:val="28"/>
                <w:szCs w:val="28"/>
              </w:rPr>
              <w:t>рублей</w:t>
            </w:r>
          </w:p>
        </w:tc>
        <w:tc>
          <w:tcPr>
            <w:tcW w:w="1417" w:type="dxa"/>
            <w:tcBorders>
              <w:top w:val="single" w:sz="4" w:space="0" w:color="000000"/>
              <w:left w:val="single" w:sz="4" w:space="0" w:color="000000"/>
              <w:bottom w:val="single" w:sz="4" w:space="0" w:color="000000"/>
            </w:tcBorders>
            <w:shd w:val="clear" w:color="auto" w:fill="auto"/>
            <w:vAlign w:val="center"/>
          </w:tcPr>
          <w:p w14:paraId="75D8C56D"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53012</w:t>
            </w:r>
          </w:p>
        </w:tc>
        <w:tc>
          <w:tcPr>
            <w:tcW w:w="1456" w:type="dxa"/>
            <w:tcBorders>
              <w:top w:val="single" w:sz="4" w:space="0" w:color="000000"/>
              <w:left w:val="single" w:sz="4" w:space="0" w:color="000000"/>
              <w:bottom w:val="single" w:sz="4" w:space="0" w:color="000000"/>
            </w:tcBorders>
            <w:shd w:val="clear" w:color="auto" w:fill="auto"/>
            <w:vAlign w:val="center"/>
          </w:tcPr>
          <w:p w14:paraId="181AE1C8"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55232</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480CF"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59 500</w:t>
            </w:r>
          </w:p>
        </w:tc>
      </w:tr>
      <w:tr w:rsidR="008F27D8" w:rsidRPr="009438E7" w14:paraId="00489645" w14:textId="77777777" w:rsidTr="001A7DE7">
        <w:trPr>
          <w:cantSplit/>
          <w:trHeight w:val="1629"/>
        </w:trPr>
        <w:tc>
          <w:tcPr>
            <w:tcW w:w="3828" w:type="dxa"/>
            <w:tcBorders>
              <w:top w:val="single" w:sz="4" w:space="0" w:color="000000"/>
              <w:left w:val="single" w:sz="4" w:space="0" w:color="000000"/>
              <w:bottom w:val="single" w:sz="4" w:space="0" w:color="000000"/>
            </w:tcBorders>
            <w:shd w:val="clear" w:color="auto" w:fill="auto"/>
          </w:tcPr>
          <w:p w14:paraId="4D01E805" w14:textId="77777777" w:rsidR="008F27D8" w:rsidRPr="009438E7" w:rsidRDefault="008F27D8" w:rsidP="002F220E">
            <w:pPr>
              <w:pStyle w:val="230"/>
              <w:spacing w:after="0" w:line="240" w:lineRule="auto"/>
              <w:ind w:left="0" w:firstLine="0"/>
              <w:rPr>
                <w:sz w:val="28"/>
                <w:szCs w:val="28"/>
              </w:rPr>
            </w:pPr>
            <w:r w:rsidRPr="009438E7">
              <w:rPr>
                <w:sz w:val="28"/>
                <w:szCs w:val="28"/>
              </w:rPr>
              <w:t>Реальная среднемесячная начисленная заработная плата работников организаций, не относящихся к субъектам малого предпринимательства</w:t>
            </w:r>
          </w:p>
        </w:tc>
        <w:tc>
          <w:tcPr>
            <w:tcW w:w="1559" w:type="dxa"/>
            <w:tcBorders>
              <w:top w:val="single" w:sz="4" w:space="0" w:color="000000"/>
              <w:left w:val="single" w:sz="4" w:space="0" w:color="000000"/>
              <w:bottom w:val="single" w:sz="4" w:space="0" w:color="000000"/>
            </w:tcBorders>
            <w:shd w:val="clear" w:color="auto" w:fill="auto"/>
            <w:vAlign w:val="center"/>
          </w:tcPr>
          <w:p w14:paraId="5D2ED969" w14:textId="77777777" w:rsidR="008F27D8" w:rsidRPr="009438E7" w:rsidRDefault="008F27D8" w:rsidP="002F220E">
            <w:pPr>
              <w:pStyle w:val="230"/>
              <w:spacing w:after="0" w:line="240" w:lineRule="auto"/>
              <w:ind w:left="0" w:firstLine="0"/>
              <w:jc w:val="center"/>
              <w:rPr>
                <w:sz w:val="28"/>
                <w:szCs w:val="28"/>
              </w:rPr>
            </w:pPr>
            <w:r w:rsidRPr="009438E7">
              <w:rPr>
                <w:sz w:val="28"/>
                <w:szCs w:val="28"/>
              </w:rPr>
              <w:t>%</w:t>
            </w:r>
          </w:p>
        </w:tc>
        <w:tc>
          <w:tcPr>
            <w:tcW w:w="1417" w:type="dxa"/>
            <w:tcBorders>
              <w:top w:val="single" w:sz="4" w:space="0" w:color="000000"/>
              <w:left w:val="single" w:sz="4" w:space="0" w:color="000000"/>
              <w:bottom w:val="single" w:sz="4" w:space="0" w:color="000000"/>
            </w:tcBorders>
            <w:shd w:val="clear" w:color="auto" w:fill="auto"/>
            <w:vAlign w:val="center"/>
          </w:tcPr>
          <w:p w14:paraId="695789ED"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96,4</w:t>
            </w:r>
          </w:p>
        </w:tc>
        <w:tc>
          <w:tcPr>
            <w:tcW w:w="1456" w:type="dxa"/>
            <w:tcBorders>
              <w:top w:val="single" w:sz="4" w:space="0" w:color="000000"/>
              <w:left w:val="single" w:sz="4" w:space="0" w:color="000000"/>
              <w:bottom w:val="single" w:sz="4" w:space="0" w:color="000000"/>
            </w:tcBorders>
            <w:shd w:val="clear" w:color="auto" w:fill="auto"/>
            <w:vAlign w:val="center"/>
          </w:tcPr>
          <w:p w14:paraId="5E5341CE"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100,5</w:t>
            </w:r>
          </w:p>
        </w:tc>
        <w:tc>
          <w:tcPr>
            <w:tcW w:w="13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06D94" w14:textId="77777777" w:rsidR="008F27D8" w:rsidRPr="009438E7" w:rsidRDefault="008F27D8" w:rsidP="001A7DE7">
            <w:pPr>
              <w:pStyle w:val="230"/>
              <w:snapToGrid w:val="0"/>
              <w:spacing w:after="0" w:line="276" w:lineRule="auto"/>
              <w:ind w:left="0" w:firstLine="0"/>
              <w:jc w:val="center"/>
              <w:rPr>
                <w:sz w:val="28"/>
                <w:szCs w:val="28"/>
              </w:rPr>
            </w:pPr>
            <w:r>
              <w:rPr>
                <w:sz w:val="28"/>
                <w:szCs w:val="28"/>
              </w:rPr>
              <w:t>111,0</w:t>
            </w:r>
          </w:p>
        </w:tc>
      </w:tr>
    </w:tbl>
    <w:p w14:paraId="7BB97DD3" w14:textId="77777777" w:rsidR="008F27D8" w:rsidRDefault="008F27D8" w:rsidP="008F27D8">
      <w:pPr>
        <w:shd w:val="clear" w:color="auto" w:fill="FFFFFF"/>
        <w:spacing w:line="276" w:lineRule="auto"/>
        <w:rPr>
          <w:rFonts w:eastAsiaTheme="minorEastAsia"/>
          <w:sz w:val="28"/>
          <w:szCs w:val="28"/>
          <w:lang w:eastAsia="ru-RU"/>
        </w:rPr>
      </w:pPr>
    </w:p>
    <w:p w14:paraId="161D00AA" w14:textId="77777777" w:rsidR="008F27D8" w:rsidRPr="008F27D8" w:rsidRDefault="008F27D8" w:rsidP="00AB4F51">
      <w:pPr>
        <w:pStyle w:val="2a"/>
        <w:spacing w:after="0" w:line="276" w:lineRule="auto"/>
        <w:rPr>
          <w:sz w:val="28"/>
          <w:szCs w:val="28"/>
        </w:rPr>
      </w:pPr>
      <w:r w:rsidRPr="008F27D8">
        <w:rPr>
          <w:sz w:val="28"/>
          <w:szCs w:val="28"/>
        </w:rPr>
        <w:t>С 2022 года в таблицу показателей Прогноза социально-экономического развития городского округа Тольятти на очередной среднесрочный период введен показатель «Фонд заработной платы работников (включая малые предприятия)», рассчитанный на основании данных Самарастата о среднесписочной численности работников по полному кругу организаций городского округа Тольятти (с учетом малых предприятий) и среднемесячной номинальной начисленной заработной плате работников по полному кругу организаций городского округа Тольятти (с учетом малых предприятий), значения по которым предоставляются Самарастатом для аналитических целей и по отдельности в таблице Прогноза не содержатся, но используются для расчета прогнозного значения показателя «Фонд заработной платы работников (включая малые предприятия).</w:t>
      </w:r>
    </w:p>
    <w:p w14:paraId="71AF491B" w14:textId="77777777" w:rsidR="008F27D8" w:rsidRPr="008F27D8" w:rsidRDefault="008F27D8" w:rsidP="00AB4F51">
      <w:pPr>
        <w:pStyle w:val="2a"/>
        <w:spacing w:after="0" w:line="276" w:lineRule="auto"/>
        <w:rPr>
          <w:sz w:val="28"/>
          <w:szCs w:val="28"/>
        </w:rPr>
      </w:pPr>
      <w:r w:rsidRPr="008F27D8">
        <w:rPr>
          <w:sz w:val="28"/>
          <w:szCs w:val="28"/>
        </w:rPr>
        <w:t xml:space="preserve">Среднесписочная численность работников по полному кругу организаций городского округа Тольятти (с учетом малых предприятий) за 2023 год оценивается на уровне 213,0 тыс. человек (в 2022 году - по данным Росстата 216,985 тыс. человек). </w:t>
      </w:r>
    </w:p>
    <w:p w14:paraId="6C94785B" w14:textId="77777777" w:rsidR="008F27D8" w:rsidRPr="008F27D8" w:rsidRDefault="008F27D8" w:rsidP="00AB4F51">
      <w:pPr>
        <w:widowControl w:val="0"/>
        <w:numPr>
          <w:ilvl w:val="0"/>
          <w:numId w:val="5"/>
        </w:numPr>
        <w:spacing w:line="276" w:lineRule="auto"/>
        <w:ind w:left="0" w:right="-1" w:firstLine="709"/>
        <w:rPr>
          <w:sz w:val="28"/>
          <w:szCs w:val="28"/>
        </w:rPr>
      </w:pPr>
      <w:r w:rsidRPr="009438E7">
        <w:rPr>
          <w:sz w:val="28"/>
          <w:szCs w:val="28"/>
        </w:rPr>
        <w:t xml:space="preserve">В I полугодии 2023 года размер заработной платы организаций городского округа Тольятти </w:t>
      </w:r>
      <w:r w:rsidRPr="008F27D8">
        <w:rPr>
          <w:sz w:val="28"/>
          <w:szCs w:val="28"/>
        </w:rPr>
        <w:t xml:space="preserve">(с учетом малых предприятий) </w:t>
      </w:r>
      <w:r w:rsidRPr="009438E7">
        <w:rPr>
          <w:sz w:val="28"/>
          <w:szCs w:val="28"/>
        </w:rPr>
        <w:t xml:space="preserve">составил 50093 рублей </w:t>
      </w:r>
      <w:r w:rsidRPr="009C5E48">
        <w:rPr>
          <w:sz w:val="28"/>
          <w:szCs w:val="28"/>
        </w:rPr>
        <w:t>(по Самарской области – 52595 рублей), что</w:t>
      </w:r>
      <w:r w:rsidRPr="009438E7">
        <w:rPr>
          <w:sz w:val="28"/>
          <w:szCs w:val="28"/>
        </w:rPr>
        <w:t xml:space="preserve"> на 14,3% больше аналогичного периода 202</w:t>
      </w:r>
      <w:r>
        <w:rPr>
          <w:sz w:val="28"/>
          <w:szCs w:val="28"/>
        </w:rPr>
        <w:t xml:space="preserve">2 </w:t>
      </w:r>
      <w:r w:rsidRPr="009438E7">
        <w:rPr>
          <w:sz w:val="28"/>
          <w:szCs w:val="28"/>
        </w:rPr>
        <w:t xml:space="preserve">года.  </w:t>
      </w:r>
      <w:r w:rsidRPr="008F27D8">
        <w:rPr>
          <w:sz w:val="28"/>
          <w:szCs w:val="28"/>
        </w:rPr>
        <w:t xml:space="preserve">С учетом динамики данных показателей в текущем году, фонд заработной платы работников (с учетом малых предприятий) за 2023 год составит 134 896 млн. </w:t>
      </w:r>
      <w:r w:rsidR="002F220E">
        <w:rPr>
          <w:sz w:val="28"/>
          <w:szCs w:val="28"/>
        </w:rPr>
        <w:t>рублей.</w:t>
      </w:r>
    </w:p>
    <w:p w14:paraId="16DA3C76" w14:textId="77777777" w:rsidR="003A5433" w:rsidRPr="008F27D8" w:rsidRDefault="003A5433" w:rsidP="00AB4F51">
      <w:pPr>
        <w:shd w:val="clear" w:color="auto" w:fill="FFFFFF"/>
        <w:spacing w:line="276" w:lineRule="auto"/>
        <w:rPr>
          <w:sz w:val="28"/>
          <w:szCs w:val="28"/>
        </w:rPr>
      </w:pPr>
      <w:r w:rsidRPr="008F27D8">
        <w:rPr>
          <w:sz w:val="28"/>
          <w:szCs w:val="28"/>
        </w:rPr>
        <w:t>По данным Отделения Фонда пенсионного и социального страхования Российской Федерации по Самарской области общее количество получателей пенсий в городском округе Тольятти по состоянию на 01.01.2023 составило 200,9 тыс. человек (на 1,2 тыс. человек меньше 2022 года), в том числе по старости – 174,7 тыс. человек.</w:t>
      </w:r>
    </w:p>
    <w:p w14:paraId="4D4E4904" w14:textId="77777777" w:rsidR="003A5433" w:rsidRPr="008F27D8" w:rsidRDefault="003A5433" w:rsidP="00AB4F51">
      <w:pPr>
        <w:shd w:val="clear" w:color="auto" w:fill="FFFFFF"/>
        <w:spacing w:line="276" w:lineRule="auto"/>
        <w:rPr>
          <w:sz w:val="28"/>
          <w:szCs w:val="28"/>
        </w:rPr>
      </w:pPr>
      <w:r w:rsidRPr="008F27D8">
        <w:rPr>
          <w:sz w:val="28"/>
          <w:szCs w:val="28"/>
        </w:rPr>
        <w:t>По состоянию на 01.07.2023 общее количество получателей пенсий в городском округе Тольятти незначительно уменьшилось и составило 199,8 тыс. человек.</w:t>
      </w:r>
    </w:p>
    <w:p w14:paraId="4F54099A" w14:textId="77777777" w:rsidR="003A5433" w:rsidRPr="0004336F" w:rsidRDefault="003A5433" w:rsidP="00AB4F51">
      <w:pPr>
        <w:shd w:val="clear" w:color="auto" w:fill="FFFFFF"/>
        <w:spacing w:line="276" w:lineRule="auto"/>
        <w:rPr>
          <w:rFonts w:eastAsiaTheme="minorEastAsia"/>
          <w:sz w:val="28"/>
          <w:szCs w:val="28"/>
          <w:lang w:eastAsia="ru-RU"/>
        </w:rPr>
      </w:pPr>
      <w:r w:rsidRPr="008F27D8">
        <w:rPr>
          <w:sz w:val="28"/>
          <w:szCs w:val="28"/>
        </w:rPr>
        <w:t>Общий средний размер назначенных</w:t>
      </w:r>
      <w:r w:rsidRPr="0004336F">
        <w:rPr>
          <w:rFonts w:eastAsiaTheme="minorEastAsia"/>
          <w:sz w:val="28"/>
          <w:szCs w:val="28"/>
          <w:lang w:eastAsia="ru-RU"/>
        </w:rPr>
        <w:t xml:space="preserve"> пенсий на 01.07.2023 составил 20754 рубля, что на 6,2% больше аналогичного показателя на 01.07.2022 (19541 </w:t>
      </w:r>
      <w:r w:rsidR="002F220E">
        <w:rPr>
          <w:rFonts w:eastAsiaTheme="minorEastAsia"/>
          <w:sz w:val="28"/>
          <w:szCs w:val="28"/>
          <w:lang w:eastAsia="ru-RU"/>
        </w:rPr>
        <w:t>рублей</w:t>
      </w:r>
      <w:r w:rsidRPr="0004336F">
        <w:rPr>
          <w:rFonts w:eastAsiaTheme="minorEastAsia"/>
          <w:sz w:val="28"/>
          <w:szCs w:val="28"/>
          <w:lang w:eastAsia="ru-RU"/>
        </w:rPr>
        <w:t>).</w:t>
      </w:r>
    </w:p>
    <w:p w14:paraId="6601290B"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Страховые пенсии неработающих пенсионеров с 1 января 2023 года были проиндексированы на 4,8%. </w:t>
      </w:r>
    </w:p>
    <w:p w14:paraId="55906B81"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Социальные пенсии с 1 апреля 2023 года были проиндексированы на 3,3% с учетом темпов роста прожиточного минимума пенсионера в Российской Федерации за прошедший год. </w:t>
      </w:r>
    </w:p>
    <w:p w14:paraId="20790BE8"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Средний размер трудовой пенсии (по старости) по городскому округу Тольятти на 01.07.2023 составил 21963 рублей, что на 6,8% больше аналогичного периода 2022 года. Соотношение среднего размера трудовой пенсии (по старости) к средней заработной плате работников крупных и средних предприятий городского округа Тольятти составило 39,1%.</w:t>
      </w:r>
    </w:p>
    <w:p w14:paraId="5ECA872A"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Гражданам городского округа Тольятти оказываются меры социальной поддержки.</w:t>
      </w:r>
    </w:p>
    <w:p w14:paraId="1AB045D4"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С 2021 года жители Самарской области могут воспользоваться правом на получение государственной социальной помощи на основании социального контракта, в том числе в сфере занятости. </w:t>
      </w:r>
    </w:p>
    <w:p w14:paraId="77739B3F"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Право на заключение контракта имеют граждане, проживающие в семьях, где среднедушевой доход на одного члена семьи ниже величины прожиточного минимума. Максимальный размер выплаты по социальному контракту 350 тыс. рублей. </w:t>
      </w:r>
    </w:p>
    <w:p w14:paraId="2917B9CC"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По данным территориального отдела Центрального округа министерства социально – демографической и семейной политики Самарской области за 6 месяцев 2023 года заключен </w:t>
      </w:r>
      <w:r w:rsidRPr="008F27D8">
        <w:rPr>
          <w:rFonts w:eastAsiaTheme="minorEastAsia"/>
          <w:sz w:val="28"/>
          <w:szCs w:val="28"/>
          <w:lang w:eastAsia="ru-RU"/>
        </w:rPr>
        <w:t>651</w:t>
      </w:r>
      <w:r w:rsidRPr="0004336F">
        <w:rPr>
          <w:rFonts w:eastAsiaTheme="minorEastAsia"/>
          <w:sz w:val="28"/>
          <w:szCs w:val="28"/>
          <w:lang w:eastAsia="ru-RU"/>
        </w:rPr>
        <w:t xml:space="preserve"> контракт с гражданами городского округа Тольятти </w:t>
      </w:r>
      <w:r w:rsidR="00F22F45">
        <w:rPr>
          <w:rFonts w:eastAsiaTheme="minorEastAsia"/>
          <w:sz w:val="28"/>
          <w:szCs w:val="28"/>
          <w:lang w:eastAsia="ru-RU"/>
        </w:rPr>
        <w:t>(за весь период - 3495 контрактов)</w:t>
      </w:r>
      <w:r w:rsidRPr="0004336F">
        <w:rPr>
          <w:rFonts w:eastAsiaTheme="minorEastAsia"/>
          <w:sz w:val="28"/>
          <w:szCs w:val="28"/>
          <w:lang w:eastAsia="ru-RU"/>
        </w:rPr>
        <w:t xml:space="preserve">, в том числе: на осуществление индивидуальной предпринимательской деятельности -  </w:t>
      </w:r>
      <w:r w:rsidR="00F22F45">
        <w:rPr>
          <w:rFonts w:eastAsiaTheme="minorEastAsia"/>
          <w:sz w:val="28"/>
          <w:szCs w:val="28"/>
          <w:lang w:eastAsia="ru-RU"/>
        </w:rPr>
        <w:t>532</w:t>
      </w:r>
      <w:r w:rsidRPr="0004336F">
        <w:rPr>
          <w:rFonts w:eastAsiaTheme="minorEastAsia"/>
          <w:sz w:val="28"/>
          <w:szCs w:val="28"/>
          <w:lang w:eastAsia="ru-RU"/>
        </w:rPr>
        <w:t xml:space="preserve"> контракта </w:t>
      </w:r>
      <w:r w:rsidR="00F22F45">
        <w:rPr>
          <w:rFonts w:eastAsiaTheme="minorEastAsia"/>
          <w:sz w:val="28"/>
          <w:szCs w:val="28"/>
          <w:lang w:eastAsia="ru-RU"/>
        </w:rPr>
        <w:t>(за весь период - 2390 контрактов)</w:t>
      </w:r>
      <w:r w:rsidRPr="0004336F">
        <w:rPr>
          <w:rFonts w:eastAsiaTheme="minorEastAsia"/>
          <w:sz w:val="28"/>
          <w:szCs w:val="28"/>
          <w:lang w:eastAsia="ru-RU"/>
        </w:rPr>
        <w:t xml:space="preserve">, на поиск работы – 71 контракт </w:t>
      </w:r>
      <w:r w:rsidR="00F22F45">
        <w:rPr>
          <w:rFonts w:eastAsiaTheme="minorEastAsia"/>
          <w:sz w:val="28"/>
          <w:szCs w:val="28"/>
          <w:lang w:eastAsia="ru-RU"/>
        </w:rPr>
        <w:t>(за весь период - 623 контрактов)</w:t>
      </w:r>
      <w:r w:rsidRPr="0004336F">
        <w:rPr>
          <w:rFonts w:eastAsiaTheme="minorEastAsia"/>
          <w:sz w:val="28"/>
          <w:szCs w:val="28"/>
          <w:lang w:eastAsia="ru-RU"/>
        </w:rPr>
        <w:t xml:space="preserve">, на ведение личного подсобного хозяйства – 1 контракт </w:t>
      </w:r>
      <w:r w:rsidR="00EE3B3A">
        <w:rPr>
          <w:rFonts w:eastAsiaTheme="minorEastAsia"/>
          <w:sz w:val="28"/>
          <w:szCs w:val="28"/>
          <w:lang w:eastAsia="ru-RU"/>
        </w:rPr>
        <w:t>(за весь период - 2 контракта)</w:t>
      </w:r>
      <w:r w:rsidRPr="0004336F">
        <w:rPr>
          <w:rFonts w:eastAsiaTheme="minorEastAsia"/>
          <w:sz w:val="28"/>
          <w:szCs w:val="28"/>
          <w:lang w:eastAsia="ru-RU"/>
        </w:rPr>
        <w:t xml:space="preserve">,  на осуществление иных мероприятий, направленных на преодоление гражданином трудной жизненной ситуации – 47 контрактов </w:t>
      </w:r>
      <w:r w:rsidR="00EE3B3A">
        <w:rPr>
          <w:rFonts w:eastAsiaTheme="minorEastAsia"/>
          <w:sz w:val="28"/>
          <w:szCs w:val="28"/>
          <w:lang w:eastAsia="ru-RU"/>
        </w:rPr>
        <w:t>(за весь период - 480 контрактов)</w:t>
      </w:r>
      <w:r w:rsidRPr="0004336F">
        <w:rPr>
          <w:rFonts w:eastAsiaTheme="minorEastAsia"/>
          <w:sz w:val="28"/>
          <w:szCs w:val="28"/>
          <w:lang w:eastAsia="ru-RU"/>
        </w:rPr>
        <w:t>.</w:t>
      </w:r>
    </w:p>
    <w:p w14:paraId="0E3F8EF8" w14:textId="77777777" w:rsidR="00EE3B3A" w:rsidRPr="00EE3B3A" w:rsidRDefault="00EE3B3A" w:rsidP="00AB4F51">
      <w:pPr>
        <w:tabs>
          <w:tab w:val="num" w:pos="142"/>
        </w:tabs>
        <w:suppressAutoHyphens w:val="0"/>
        <w:spacing w:line="276" w:lineRule="auto"/>
        <w:rPr>
          <w:rFonts w:eastAsiaTheme="minorEastAsia"/>
          <w:sz w:val="28"/>
          <w:szCs w:val="28"/>
          <w:lang w:eastAsia="ru-RU"/>
        </w:rPr>
      </w:pPr>
      <w:bookmarkStart w:id="11" w:name="_Hlk84430597"/>
      <w:r w:rsidRPr="00EE3B3A">
        <w:rPr>
          <w:rFonts w:eastAsiaTheme="minorEastAsia"/>
          <w:sz w:val="28"/>
          <w:szCs w:val="28"/>
          <w:lang w:eastAsia="ru-RU"/>
        </w:rPr>
        <w:t xml:space="preserve">По данным Территориального отдела Центрального округа министерства социально – демографической и семейной политики Самарской области </w:t>
      </w:r>
      <w:bookmarkEnd w:id="11"/>
      <w:r w:rsidRPr="00EE3B3A">
        <w:rPr>
          <w:rFonts w:eastAsiaTheme="minorEastAsia"/>
          <w:sz w:val="28"/>
          <w:szCs w:val="28"/>
          <w:lang w:eastAsia="ru-RU"/>
        </w:rPr>
        <w:t xml:space="preserve">за январь-июнь 2023 года на социальные выплаты граждан с детьми городского округа Тольятти за счёт средств федерального и областного бюджетов было направлено 887,2 млн. </w:t>
      </w:r>
      <w:r w:rsidR="002F220E">
        <w:rPr>
          <w:rFonts w:eastAsiaTheme="minorEastAsia"/>
          <w:sz w:val="28"/>
          <w:szCs w:val="28"/>
          <w:lang w:eastAsia="ru-RU"/>
        </w:rPr>
        <w:t>рублей</w:t>
      </w:r>
      <w:r w:rsidRPr="00EE3B3A">
        <w:rPr>
          <w:rFonts w:eastAsiaTheme="minorEastAsia"/>
          <w:sz w:val="28"/>
          <w:szCs w:val="28"/>
          <w:lang w:eastAsia="ru-RU"/>
        </w:rPr>
        <w:t>, количество получателей составило 39,5 тыс. человек (за исключением пособий, выплачиваемых Социальным фондом России). Кроме того, 9 тыс</w:t>
      </w:r>
      <w:r w:rsidR="00455949">
        <w:rPr>
          <w:rFonts w:eastAsiaTheme="minorEastAsia"/>
          <w:sz w:val="28"/>
          <w:szCs w:val="28"/>
          <w:lang w:eastAsia="ru-RU"/>
        </w:rPr>
        <w:t>.</w:t>
      </w:r>
      <w:r w:rsidRPr="00EE3B3A">
        <w:rPr>
          <w:rFonts w:eastAsiaTheme="minorEastAsia"/>
          <w:sz w:val="28"/>
          <w:szCs w:val="28"/>
          <w:lang w:eastAsia="ru-RU"/>
        </w:rPr>
        <w:t xml:space="preserve"> семей получили субсидию на оплату жилого помещения и коммунальных услуг на общую сумму 101,3 млн. </w:t>
      </w:r>
      <w:r w:rsidR="002F220E">
        <w:rPr>
          <w:rFonts w:eastAsiaTheme="minorEastAsia"/>
          <w:sz w:val="28"/>
          <w:szCs w:val="28"/>
          <w:lang w:eastAsia="ru-RU"/>
        </w:rPr>
        <w:t>рублей</w:t>
      </w:r>
      <w:r w:rsidRPr="00EE3B3A">
        <w:rPr>
          <w:rFonts w:eastAsiaTheme="minorEastAsia"/>
          <w:sz w:val="28"/>
          <w:szCs w:val="28"/>
          <w:lang w:eastAsia="ru-RU"/>
        </w:rPr>
        <w:t>, 3,4 тыс</w:t>
      </w:r>
      <w:r w:rsidR="008F3BD6">
        <w:rPr>
          <w:rFonts w:eastAsiaTheme="minorEastAsia"/>
          <w:sz w:val="28"/>
          <w:szCs w:val="28"/>
          <w:lang w:eastAsia="ru-RU"/>
        </w:rPr>
        <w:t xml:space="preserve">. </w:t>
      </w:r>
      <w:r w:rsidRPr="00EE3B3A">
        <w:rPr>
          <w:rFonts w:eastAsiaTheme="minorEastAsia"/>
          <w:sz w:val="28"/>
          <w:szCs w:val="28"/>
          <w:lang w:eastAsia="ru-RU"/>
        </w:rPr>
        <w:t>семей получили областную социальную помощь на общую сумму 24,6 млн.</w:t>
      </w:r>
      <w:r>
        <w:rPr>
          <w:rFonts w:eastAsiaTheme="minorEastAsia"/>
          <w:sz w:val="28"/>
          <w:szCs w:val="28"/>
          <w:lang w:eastAsia="ru-RU"/>
        </w:rPr>
        <w:t xml:space="preserve"> </w:t>
      </w:r>
      <w:r w:rsidR="002F220E">
        <w:rPr>
          <w:rFonts w:eastAsiaTheme="minorEastAsia"/>
          <w:sz w:val="28"/>
          <w:szCs w:val="28"/>
          <w:lang w:eastAsia="ru-RU"/>
        </w:rPr>
        <w:t>рублей.</w:t>
      </w:r>
      <w:r w:rsidRPr="00EE3B3A">
        <w:rPr>
          <w:rFonts w:eastAsiaTheme="minorEastAsia"/>
          <w:sz w:val="28"/>
          <w:szCs w:val="28"/>
          <w:lang w:eastAsia="ru-RU"/>
        </w:rPr>
        <w:t xml:space="preserve"> </w:t>
      </w:r>
    </w:p>
    <w:p w14:paraId="375C7AFD" w14:textId="77777777" w:rsidR="00EE3B3A" w:rsidRPr="00EE3B3A" w:rsidRDefault="00EE3B3A" w:rsidP="00AB4F51">
      <w:pPr>
        <w:numPr>
          <w:ilvl w:val="0"/>
          <w:numId w:val="5"/>
        </w:numPr>
        <w:tabs>
          <w:tab w:val="clear" w:pos="0"/>
          <w:tab w:val="num" w:pos="432"/>
        </w:tabs>
        <w:suppressAutoHyphens w:val="0"/>
        <w:spacing w:line="276" w:lineRule="auto"/>
        <w:ind w:left="0" w:firstLine="709"/>
        <w:rPr>
          <w:rFonts w:eastAsiaTheme="minorEastAsia"/>
          <w:sz w:val="28"/>
          <w:szCs w:val="28"/>
          <w:lang w:eastAsia="ru-RU"/>
        </w:rPr>
      </w:pPr>
      <w:r w:rsidRPr="00EE3B3A">
        <w:rPr>
          <w:rFonts w:eastAsiaTheme="minorEastAsia"/>
          <w:sz w:val="28"/>
          <w:szCs w:val="28"/>
          <w:lang w:eastAsia="ru-RU"/>
        </w:rPr>
        <w:t xml:space="preserve">В рамках выполнения мероприятий муниципальной программы городского округа Тольятти «Создание условий для улучшения качества жизни жителей городского округа Тольятти и обеспечения социальной стабильности на 2020-2024 годы», утвержденной постановлением администрации городского округа Тольятти № 2488-п/1 от 13.09.2019, в I полугодии 2023 года получателями социальных выплат на общую сумму 53 174 тыс. </w:t>
      </w:r>
      <w:r w:rsidR="002F220E">
        <w:rPr>
          <w:rFonts w:eastAsiaTheme="minorEastAsia"/>
          <w:sz w:val="28"/>
          <w:szCs w:val="28"/>
          <w:lang w:eastAsia="ru-RU"/>
        </w:rPr>
        <w:t>рублей</w:t>
      </w:r>
      <w:r w:rsidRPr="00EE3B3A">
        <w:rPr>
          <w:rFonts w:eastAsiaTheme="minorEastAsia"/>
          <w:sz w:val="28"/>
          <w:szCs w:val="28"/>
          <w:lang w:eastAsia="ru-RU"/>
        </w:rPr>
        <w:t xml:space="preserve"> стали 12,8 тыс</w:t>
      </w:r>
      <w:r w:rsidR="008F3BD6">
        <w:rPr>
          <w:rFonts w:eastAsiaTheme="minorEastAsia"/>
          <w:sz w:val="28"/>
          <w:szCs w:val="28"/>
          <w:lang w:eastAsia="ru-RU"/>
        </w:rPr>
        <w:t>.</w:t>
      </w:r>
      <w:r w:rsidRPr="00EE3B3A">
        <w:rPr>
          <w:rFonts w:eastAsiaTheme="minorEastAsia"/>
          <w:sz w:val="28"/>
          <w:szCs w:val="28"/>
          <w:lang w:eastAsia="ru-RU"/>
        </w:rPr>
        <w:t xml:space="preserve"> граждан.</w:t>
      </w:r>
    </w:p>
    <w:p w14:paraId="71E70CE8"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В соответствии Законом Самарской области от 03.10.2014 № 82-ГД «Об отдельных вопросах в сфере охраны здоровья граждан в Самарской области» полномочия по созданию благоприятных условий в целях привлечения медицинских работников для работы в государственные учреждения здравоохранения Самарской области относятся к органам местного самоуправления. </w:t>
      </w:r>
    </w:p>
    <w:p w14:paraId="47E707AF"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С целью привлечения и закрепления медицинских кадров в учреждениях здравоохранения, расположенных на территории города, администрацией городского округа Тольятти проводится следующая работа.</w:t>
      </w:r>
    </w:p>
    <w:p w14:paraId="051E9188"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С января 2020 года выплачиваются ежемесячные денежные выплаты (ЕДВ):</w:t>
      </w:r>
    </w:p>
    <w:p w14:paraId="00C1B06E"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отдельным категориям врачей, работающим с высокотехнологичным медицинским оборудованием - по 30 тыс. рублей ежемесячно; в 2022 году получателями ЕДВ были 10 врачей. ЕДВ предусмотрена для врача-кардиолога, врача - анестезиолога-реаниматолога, врача по рентгенэндоваскулярной диагностике и лечению;</w:t>
      </w:r>
    </w:p>
    <w:p w14:paraId="219A0AE9"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на оплату жилого помещения, занимаемого по договору найма жилого помещения - по 1 тыс. рублей ежемесячно:</w:t>
      </w:r>
    </w:p>
    <w:p w14:paraId="2DA140CC"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 а) из числа врачей-специалистов: врач общей практики (семейный врач), врач-терапевт участковый, врач-педиатр участковый, врач-педиатр; </w:t>
      </w:r>
    </w:p>
    <w:p w14:paraId="1E3FA146"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б) из числа среднего медицинского персонала: медицинская сестра врача общей практики (семейного врача), медицинская сестра участковая (терапия), медицинская сестра участковая (педиатрия), медицинская сестра (педиатрия)</w:t>
      </w:r>
      <w:r w:rsidR="00455949">
        <w:rPr>
          <w:rFonts w:eastAsiaTheme="minorEastAsia"/>
          <w:sz w:val="28"/>
          <w:szCs w:val="28"/>
          <w:lang w:eastAsia="ru-RU"/>
        </w:rPr>
        <w:t>.</w:t>
      </w:r>
    </w:p>
    <w:p w14:paraId="0A1ABD62" w14:textId="77777777" w:rsidR="003A5433" w:rsidRPr="0004336F" w:rsidRDefault="003A5433" w:rsidP="00AB4F51">
      <w:pPr>
        <w:shd w:val="clear" w:color="auto" w:fill="FFFFFF"/>
        <w:spacing w:line="276" w:lineRule="auto"/>
        <w:rPr>
          <w:rFonts w:eastAsiaTheme="minorEastAsia"/>
          <w:sz w:val="28"/>
          <w:szCs w:val="28"/>
          <w:lang w:eastAsia="ru-RU"/>
        </w:rPr>
      </w:pPr>
      <w:r w:rsidRPr="0004336F">
        <w:rPr>
          <w:rFonts w:eastAsiaTheme="minorEastAsia"/>
          <w:sz w:val="28"/>
          <w:szCs w:val="28"/>
          <w:lang w:eastAsia="ru-RU"/>
        </w:rPr>
        <w:t xml:space="preserve">С 2022 года предоставляется денежная выплата студентам высших учебных заведений и ординаторам, которые обучаются по медицинским специальностям и заключили договор о целевом обучении с государственными лечебными учреждениями, подведомственными министерству здравоохранения Самарской области, расположенным на территории городского округа Тольятти.  Размер денежной выплаты составляет 1000 рублей за каждый месяц, включая каникулярное время. </w:t>
      </w:r>
    </w:p>
    <w:p w14:paraId="3EE0043F" w14:textId="77777777" w:rsidR="003A5433" w:rsidRPr="0058195A" w:rsidRDefault="003A5433" w:rsidP="00AB4F51">
      <w:pPr>
        <w:shd w:val="clear" w:color="auto" w:fill="FFFFFF"/>
        <w:spacing w:line="276" w:lineRule="auto"/>
        <w:rPr>
          <w:rFonts w:eastAsiaTheme="minorEastAsia"/>
          <w:sz w:val="28"/>
          <w:szCs w:val="28"/>
          <w:lang w:eastAsia="ru-RU"/>
        </w:rPr>
      </w:pPr>
      <w:r w:rsidRPr="0058195A">
        <w:rPr>
          <w:rFonts w:eastAsiaTheme="minorEastAsia"/>
          <w:sz w:val="28"/>
          <w:szCs w:val="28"/>
          <w:lang w:eastAsia="ru-RU"/>
        </w:rPr>
        <w:t xml:space="preserve">Учитывая масштабы кадрового дефицита в здравоохранении, существующие меры социальной поддержки для медицинских работников, предоставляемые за счет средств бюджета городского округа Тольятти, в настоящее время не позволяют в полной мере решить кадровый вопрос. </w:t>
      </w:r>
    </w:p>
    <w:p w14:paraId="330FCA74" w14:textId="77777777" w:rsidR="003A5433" w:rsidRPr="0058195A" w:rsidRDefault="003A5433" w:rsidP="00FB7F79">
      <w:pPr>
        <w:shd w:val="clear" w:color="auto" w:fill="FFFFFF"/>
        <w:spacing w:after="120" w:line="276" w:lineRule="auto"/>
        <w:rPr>
          <w:rFonts w:eastAsiaTheme="minorEastAsia"/>
          <w:sz w:val="28"/>
          <w:szCs w:val="28"/>
          <w:lang w:eastAsia="ru-RU"/>
        </w:rPr>
      </w:pPr>
      <w:r w:rsidRPr="0058195A">
        <w:rPr>
          <w:rFonts w:eastAsiaTheme="minorEastAsia"/>
          <w:sz w:val="28"/>
          <w:szCs w:val="28"/>
          <w:lang w:eastAsia="ru-RU"/>
        </w:rPr>
        <w:t xml:space="preserve">В настоящее время городской округ Тольятти отнесен к заемщикам со средним уровнем долговой устойчивости, в связи с этим, ввести дополнительные меры социальной поддержки не представляется возможным.  </w:t>
      </w:r>
    </w:p>
    <w:p w14:paraId="7FD692F6" w14:textId="77777777" w:rsidR="00FB7F79" w:rsidRDefault="00FB7F79" w:rsidP="00FB7F79">
      <w:pPr>
        <w:widowControl w:val="0"/>
        <w:suppressAutoHyphens w:val="0"/>
        <w:autoSpaceDE w:val="0"/>
        <w:autoSpaceDN w:val="0"/>
        <w:adjustRightInd w:val="0"/>
        <w:spacing w:after="120" w:line="276" w:lineRule="auto"/>
        <w:ind w:firstLine="0"/>
        <w:jc w:val="center"/>
        <w:rPr>
          <w:b/>
          <w:sz w:val="28"/>
          <w:szCs w:val="28"/>
        </w:rPr>
      </w:pPr>
    </w:p>
    <w:p w14:paraId="65D0EADD" w14:textId="77777777" w:rsidR="00A50BA4" w:rsidRPr="0098261D" w:rsidRDefault="00A50BA4" w:rsidP="00FB7F79">
      <w:pPr>
        <w:widowControl w:val="0"/>
        <w:suppressAutoHyphens w:val="0"/>
        <w:autoSpaceDE w:val="0"/>
        <w:autoSpaceDN w:val="0"/>
        <w:adjustRightInd w:val="0"/>
        <w:spacing w:after="120" w:line="276" w:lineRule="auto"/>
        <w:ind w:firstLine="0"/>
        <w:jc w:val="center"/>
        <w:rPr>
          <w:b/>
          <w:sz w:val="28"/>
          <w:szCs w:val="28"/>
        </w:rPr>
      </w:pPr>
      <w:r w:rsidRPr="0098261D">
        <w:rPr>
          <w:b/>
          <w:sz w:val="28"/>
          <w:szCs w:val="28"/>
        </w:rPr>
        <w:t>Транспорт</w:t>
      </w:r>
      <w:bookmarkStart w:id="12" w:name="транспорт"/>
      <w:bookmarkEnd w:id="12"/>
    </w:p>
    <w:p w14:paraId="1ACF1819" w14:textId="77777777" w:rsidR="004B445D" w:rsidRPr="0059640F" w:rsidRDefault="004B445D" w:rsidP="00FB7F79">
      <w:pPr>
        <w:suppressAutoHyphens w:val="0"/>
        <w:spacing w:line="276" w:lineRule="auto"/>
        <w:rPr>
          <w:sz w:val="28"/>
          <w:szCs w:val="28"/>
          <w:lang w:eastAsia="ru-RU"/>
        </w:rPr>
      </w:pPr>
      <w:r w:rsidRPr="00F36D6F">
        <w:rPr>
          <w:sz w:val="28"/>
          <w:szCs w:val="28"/>
          <w:lang w:eastAsia="ru-RU"/>
        </w:rPr>
        <w:t xml:space="preserve">На территории городского округа Тольятти </w:t>
      </w:r>
      <w:r w:rsidRPr="00F36D6F">
        <w:rPr>
          <w:sz w:val="28"/>
          <w:szCs w:val="28"/>
        </w:rPr>
        <w:t xml:space="preserve">функционируют </w:t>
      </w:r>
      <w:r w:rsidR="00CD0FA2">
        <w:rPr>
          <w:sz w:val="28"/>
          <w:szCs w:val="28"/>
        </w:rPr>
        <w:t>порядка</w:t>
      </w:r>
      <w:r w:rsidR="00F36D6F" w:rsidRPr="00F36D6F">
        <w:rPr>
          <w:sz w:val="28"/>
          <w:szCs w:val="28"/>
        </w:rPr>
        <w:t xml:space="preserve"> </w:t>
      </w:r>
      <w:r w:rsidRPr="00F36D6F">
        <w:rPr>
          <w:sz w:val="28"/>
          <w:szCs w:val="28"/>
        </w:rPr>
        <w:t>1</w:t>
      </w:r>
      <w:r w:rsidR="00F36D6F" w:rsidRPr="00F36D6F">
        <w:rPr>
          <w:sz w:val="28"/>
          <w:szCs w:val="28"/>
        </w:rPr>
        <w:t>0</w:t>
      </w:r>
      <w:r w:rsidRPr="00F36D6F">
        <w:rPr>
          <w:sz w:val="28"/>
          <w:szCs w:val="28"/>
        </w:rPr>
        <w:t> предприятий основно</w:t>
      </w:r>
      <w:r w:rsidR="008F14BC" w:rsidRPr="00F36D6F">
        <w:rPr>
          <w:sz w:val="28"/>
          <w:szCs w:val="28"/>
        </w:rPr>
        <w:t>го</w:t>
      </w:r>
      <w:r w:rsidRPr="00F36D6F">
        <w:rPr>
          <w:sz w:val="28"/>
          <w:szCs w:val="28"/>
        </w:rPr>
        <w:t xml:space="preserve"> </w:t>
      </w:r>
      <w:r w:rsidRPr="00F36D6F">
        <w:rPr>
          <w:sz w:val="28"/>
          <w:szCs w:val="28"/>
          <w:lang w:eastAsia="ru-RU"/>
        </w:rPr>
        <w:t>вид</w:t>
      </w:r>
      <w:r w:rsidR="008F14BC" w:rsidRPr="00F36D6F">
        <w:rPr>
          <w:sz w:val="28"/>
          <w:szCs w:val="28"/>
          <w:lang w:eastAsia="ru-RU"/>
        </w:rPr>
        <w:t>а</w:t>
      </w:r>
      <w:r w:rsidRPr="00F36D6F">
        <w:rPr>
          <w:sz w:val="28"/>
          <w:szCs w:val="28"/>
          <w:lang w:eastAsia="ru-RU"/>
        </w:rPr>
        <w:t xml:space="preserve"> экономической деятельности «Деятельность сухопутного транспорта» </w:t>
      </w:r>
      <w:r w:rsidRPr="00F36D6F">
        <w:rPr>
          <w:sz w:val="28"/>
          <w:szCs w:val="28"/>
        </w:rPr>
        <w:t xml:space="preserve">(АО «АВТОВАЗТРАНС», ООО «ТЕХНОВИЗА» и др.), </w:t>
      </w:r>
      <w:r w:rsidRPr="00F36D6F">
        <w:rPr>
          <w:sz w:val="28"/>
          <w:szCs w:val="28"/>
          <w:lang w:eastAsia="ru-RU"/>
        </w:rPr>
        <w:t xml:space="preserve">не относящихся к субъектам малого предпринимательства, </w:t>
      </w:r>
      <w:r w:rsidRPr="0059640F">
        <w:rPr>
          <w:sz w:val="28"/>
          <w:szCs w:val="28"/>
          <w:lang w:eastAsia="ru-RU"/>
        </w:rPr>
        <w:t>а также</w:t>
      </w:r>
      <w:r w:rsidR="00D35A00" w:rsidRPr="0059640F">
        <w:rPr>
          <w:sz w:val="28"/>
          <w:szCs w:val="28"/>
          <w:lang w:eastAsia="ru-RU"/>
        </w:rPr>
        <w:t xml:space="preserve"> </w:t>
      </w:r>
      <w:r w:rsidR="0059640F" w:rsidRPr="0059640F">
        <w:rPr>
          <w:sz w:val="28"/>
          <w:szCs w:val="28"/>
          <w:lang w:eastAsia="ru-RU"/>
        </w:rPr>
        <w:t>около</w:t>
      </w:r>
      <w:r w:rsidRPr="0059640F">
        <w:rPr>
          <w:sz w:val="28"/>
          <w:szCs w:val="28"/>
          <w:lang w:eastAsia="ru-RU"/>
        </w:rPr>
        <w:t xml:space="preserve"> 2</w:t>
      </w:r>
      <w:r w:rsidR="008F14BC" w:rsidRPr="0059640F">
        <w:rPr>
          <w:sz w:val="28"/>
          <w:szCs w:val="28"/>
          <w:lang w:eastAsia="ru-RU"/>
        </w:rPr>
        <w:t>,5</w:t>
      </w:r>
      <w:r w:rsidR="00D35A00" w:rsidRPr="0059640F">
        <w:rPr>
          <w:sz w:val="28"/>
          <w:szCs w:val="28"/>
          <w:lang w:eastAsia="ru-RU"/>
        </w:rPr>
        <w:t xml:space="preserve"> </w:t>
      </w:r>
      <w:r w:rsidRPr="0059640F">
        <w:rPr>
          <w:sz w:val="28"/>
          <w:szCs w:val="28"/>
          <w:lang w:eastAsia="ru-RU"/>
        </w:rPr>
        <w:t>тыс. субъектов малого предпринимательства данного вида деятельности.</w:t>
      </w:r>
    </w:p>
    <w:p w14:paraId="15DC3B92" w14:textId="77777777" w:rsidR="00050A45" w:rsidRPr="00F36D6F" w:rsidRDefault="004B445D" w:rsidP="00FB7F79">
      <w:pPr>
        <w:spacing w:line="276" w:lineRule="auto"/>
        <w:rPr>
          <w:sz w:val="28"/>
          <w:szCs w:val="28"/>
        </w:rPr>
      </w:pPr>
      <w:r w:rsidRPr="00F36D6F">
        <w:rPr>
          <w:sz w:val="28"/>
          <w:szCs w:val="28"/>
        </w:rPr>
        <w:t xml:space="preserve">В </w:t>
      </w:r>
      <w:r w:rsidR="003146DE" w:rsidRPr="00F36D6F">
        <w:rPr>
          <w:rFonts w:eastAsiaTheme="minorEastAsia"/>
          <w:sz w:val="28"/>
          <w:szCs w:val="28"/>
          <w:lang w:val="en-US" w:eastAsia="ru-RU"/>
        </w:rPr>
        <w:t>I</w:t>
      </w:r>
      <w:r w:rsidRPr="00F36D6F">
        <w:rPr>
          <w:sz w:val="28"/>
          <w:szCs w:val="28"/>
        </w:rPr>
        <w:t xml:space="preserve"> полугодии 202</w:t>
      </w:r>
      <w:r w:rsidR="00F36D6F" w:rsidRPr="00F36D6F">
        <w:rPr>
          <w:sz w:val="28"/>
          <w:szCs w:val="28"/>
        </w:rPr>
        <w:t>3</w:t>
      </w:r>
      <w:r w:rsidRPr="00F36D6F">
        <w:rPr>
          <w:sz w:val="28"/>
          <w:szCs w:val="28"/>
        </w:rPr>
        <w:t xml:space="preserve"> года объем услуг предприятий транспорта составил </w:t>
      </w:r>
      <w:r w:rsidR="00164799">
        <w:rPr>
          <w:sz w:val="28"/>
          <w:szCs w:val="28"/>
        </w:rPr>
        <w:t>2 279,7</w:t>
      </w:r>
      <w:r w:rsidR="00F36D6F">
        <w:rPr>
          <w:sz w:val="28"/>
          <w:szCs w:val="28"/>
        </w:rPr>
        <w:t xml:space="preserve"> млн. </w:t>
      </w:r>
      <w:r w:rsidR="002F220E">
        <w:rPr>
          <w:sz w:val="28"/>
          <w:szCs w:val="28"/>
        </w:rPr>
        <w:t>рублей</w:t>
      </w:r>
      <w:r w:rsidR="00F36D6F">
        <w:rPr>
          <w:sz w:val="28"/>
          <w:szCs w:val="28"/>
        </w:rPr>
        <w:t>, что</w:t>
      </w:r>
      <w:r w:rsidRPr="00F36D6F">
        <w:rPr>
          <w:sz w:val="28"/>
          <w:szCs w:val="28"/>
        </w:rPr>
        <w:t xml:space="preserve"> </w:t>
      </w:r>
      <w:r w:rsidR="00F36D6F" w:rsidRPr="00F36D6F">
        <w:rPr>
          <w:sz w:val="28"/>
          <w:szCs w:val="28"/>
        </w:rPr>
        <w:t xml:space="preserve">в </w:t>
      </w:r>
      <w:r w:rsidR="00164799">
        <w:rPr>
          <w:sz w:val="28"/>
          <w:szCs w:val="28"/>
        </w:rPr>
        <w:t>1,9</w:t>
      </w:r>
      <w:r w:rsidR="00F36D6F" w:rsidRPr="00F36D6F">
        <w:rPr>
          <w:sz w:val="28"/>
          <w:szCs w:val="28"/>
        </w:rPr>
        <w:t xml:space="preserve"> раза больше аналогичного</w:t>
      </w:r>
      <w:r w:rsidRPr="00F36D6F">
        <w:rPr>
          <w:sz w:val="28"/>
          <w:szCs w:val="28"/>
        </w:rPr>
        <w:t xml:space="preserve"> период</w:t>
      </w:r>
      <w:r w:rsidR="00F36D6F" w:rsidRPr="00F36D6F">
        <w:rPr>
          <w:sz w:val="28"/>
          <w:szCs w:val="28"/>
        </w:rPr>
        <w:t>а</w:t>
      </w:r>
      <w:r w:rsidRPr="00F36D6F">
        <w:rPr>
          <w:sz w:val="28"/>
          <w:szCs w:val="28"/>
        </w:rPr>
        <w:t xml:space="preserve"> 202</w:t>
      </w:r>
      <w:r w:rsidR="00F36D6F" w:rsidRPr="00F36D6F">
        <w:rPr>
          <w:sz w:val="28"/>
          <w:szCs w:val="28"/>
        </w:rPr>
        <w:t>2</w:t>
      </w:r>
      <w:r w:rsidRPr="00F36D6F">
        <w:rPr>
          <w:sz w:val="28"/>
          <w:szCs w:val="28"/>
        </w:rPr>
        <w:t xml:space="preserve"> года. </w:t>
      </w:r>
      <w:r w:rsidR="00050A45" w:rsidRPr="00F36D6F">
        <w:rPr>
          <w:sz w:val="28"/>
          <w:szCs w:val="28"/>
        </w:rPr>
        <w:t>В отчетном периоде</w:t>
      </w:r>
      <w:r w:rsidRPr="00F36D6F">
        <w:rPr>
          <w:sz w:val="28"/>
          <w:szCs w:val="28"/>
        </w:rPr>
        <w:t xml:space="preserve"> предприятиями, не относящим</w:t>
      </w:r>
      <w:r w:rsidR="00A6184B" w:rsidRPr="00F36D6F">
        <w:rPr>
          <w:sz w:val="28"/>
          <w:szCs w:val="28"/>
        </w:rPr>
        <w:t>и</w:t>
      </w:r>
      <w:r w:rsidRPr="00F36D6F">
        <w:rPr>
          <w:sz w:val="28"/>
          <w:szCs w:val="28"/>
        </w:rPr>
        <w:t>ся к субъектам малого предпринимательства</w:t>
      </w:r>
      <w:r w:rsidR="003D1816" w:rsidRPr="00F36D6F">
        <w:rPr>
          <w:sz w:val="28"/>
          <w:szCs w:val="28"/>
        </w:rPr>
        <w:t>,</w:t>
      </w:r>
      <w:r w:rsidRPr="00F36D6F">
        <w:rPr>
          <w:sz w:val="28"/>
          <w:szCs w:val="28"/>
        </w:rPr>
        <w:t xml:space="preserve"> перевезено </w:t>
      </w:r>
      <w:r w:rsidR="00F36D6F" w:rsidRPr="00F36D6F">
        <w:rPr>
          <w:sz w:val="28"/>
          <w:szCs w:val="28"/>
        </w:rPr>
        <w:t>858,6</w:t>
      </w:r>
      <w:r w:rsidRPr="00F36D6F">
        <w:rPr>
          <w:sz w:val="28"/>
          <w:szCs w:val="28"/>
        </w:rPr>
        <w:t xml:space="preserve"> тыс. тонн</w:t>
      </w:r>
      <w:r w:rsidR="00A6184B" w:rsidRPr="00F36D6F">
        <w:rPr>
          <w:sz w:val="28"/>
          <w:szCs w:val="28"/>
        </w:rPr>
        <w:t xml:space="preserve"> грузов</w:t>
      </w:r>
      <w:r w:rsidRPr="00F36D6F">
        <w:rPr>
          <w:sz w:val="28"/>
          <w:szCs w:val="28"/>
        </w:rPr>
        <w:t>, что на 23% выше аналогичного периода прошлого года.</w:t>
      </w:r>
    </w:p>
    <w:p w14:paraId="3CE60444" w14:textId="77777777" w:rsidR="004B445D" w:rsidRPr="00050943" w:rsidRDefault="004B445D" w:rsidP="00AB4F51">
      <w:pPr>
        <w:widowControl w:val="0"/>
        <w:spacing w:line="276" w:lineRule="auto"/>
        <w:rPr>
          <w:sz w:val="28"/>
          <w:szCs w:val="28"/>
        </w:rPr>
      </w:pPr>
      <w:r w:rsidRPr="00050943">
        <w:rPr>
          <w:sz w:val="28"/>
          <w:szCs w:val="28"/>
        </w:rPr>
        <w:t>В общем объеме перевезенных грузов доля перевозок, осуществляемых на коммерческой основе, составила 6</w:t>
      </w:r>
      <w:r w:rsidR="00050943" w:rsidRPr="00050943">
        <w:rPr>
          <w:sz w:val="28"/>
          <w:szCs w:val="28"/>
        </w:rPr>
        <w:t>1</w:t>
      </w:r>
      <w:r w:rsidRPr="00050943">
        <w:rPr>
          <w:sz w:val="28"/>
          <w:szCs w:val="28"/>
        </w:rPr>
        <w:t>,</w:t>
      </w:r>
      <w:r w:rsidR="00050943" w:rsidRPr="00050943">
        <w:rPr>
          <w:sz w:val="28"/>
          <w:szCs w:val="28"/>
        </w:rPr>
        <w:t>3</w:t>
      </w:r>
      <w:r w:rsidRPr="00050943">
        <w:rPr>
          <w:sz w:val="28"/>
          <w:szCs w:val="28"/>
        </w:rPr>
        <w:t>%.</w:t>
      </w:r>
    </w:p>
    <w:p w14:paraId="5F3E6F55" w14:textId="7DC01F1E" w:rsidR="00050943" w:rsidRPr="00F36D6F" w:rsidRDefault="004B445D" w:rsidP="00AB4F51">
      <w:pPr>
        <w:widowControl w:val="0"/>
        <w:spacing w:line="276" w:lineRule="auto"/>
        <w:rPr>
          <w:sz w:val="28"/>
          <w:szCs w:val="28"/>
        </w:rPr>
      </w:pPr>
      <w:r w:rsidRPr="00050943">
        <w:rPr>
          <w:sz w:val="28"/>
          <w:szCs w:val="28"/>
        </w:rPr>
        <w:t xml:space="preserve"> Грузооборот (без трубопроводного транспорта) в январе–июне 202</w:t>
      </w:r>
      <w:r w:rsidR="00050943" w:rsidRPr="00050943">
        <w:rPr>
          <w:sz w:val="28"/>
          <w:szCs w:val="28"/>
        </w:rPr>
        <w:t>3</w:t>
      </w:r>
      <w:r w:rsidRPr="00050943">
        <w:rPr>
          <w:sz w:val="28"/>
          <w:szCs w:val="28"/>
        </w:rPr>
        <w:t xml:space="preserve"> года </w:t>
      </w:r>
      <w:r w:rsidR="00050943" w:rsidRPr="00050943">
        <w:rPr>
          <w:sz w:val="28"/>
          <w:szCs w:val="28"/>
        </w:rPr>
        <w:t>увеличился</w:t>
      </w:r>
      <w:r w:rsidRPr="00050943">
        <w:rPr>
          <w:sz w:val="28"/>
          <w:szCs w:val="28"/>
        </w:rPr>
        <w:t xml:space="preserve"> на 1</w:t>
      </w:r>
      <w:r w:rsidR="00050943" w:rsidRPr="00050943">
        <w:rPr>
          <w:sz w:val="28"/>
          <w:szCs w:val="28"/>
        </w:rPr>
        <w:t>3</w:t>
      </w:r>
      <w:r w:rsidRPr="00050943">
        <w:rPr>
          <w:sz w:val="28"/>
          <w:szCs w:val="28"/>
        </w:rPr>
        <w:t>,</w:t>
      </w:r>
      <w:r w:rsidR="00050943" w:rsidRPr="00050943">
        <w:rPr>
          <w:sz w:val="28"/>
          <w:szCs w:val="28"/>
        </w:rPr>
        <w:t>5</w:t>
      </w:r>
      <w:r w:rsidRPr="00050943">
        <w:rPr>
          <w:sz w:val="28"/>
          <w:szCs w:val="28"/>
        </w:rPr>
        <w:t>% и составил 1</w:t>
      </w:r>
      <w:r w:rsidR="00050943" w:rsidRPr="00050943">
        <w:rPr>
          <w:sz w:val="28"/>
          <w:szCs w:val="28"/>
        </w:rPr>
        <w:t>21</w:t>
      </w:r>
      <w:r w:rsidRPr="00050943">
        <w:rPr>
          <w:sz w:val="28"/>
          <w:szCs w:val="28"/>
        </w:rPr>
        <w:t>,</w:t>
      </w:r>
      <w:r w:rsidR="00050943" w:rsidRPr="00050943">
        <w:rPr>
          <w:sz w:val="28"/>
          <w:szCs w:val="28"/>
        </w:rPr>
        <w:t>8</w:t>
      </w:r>
      <w:r w:rsidR="00362782">
        <w:rPr>
          <w:sz w:val="28"/>
          <w:szCs w:val="28"/>
        </w:rPr>
        <w:t xml:space="preserve"> млн. т. км. </w:t>
      </w:r>
      <w:r w:rsidR="00050943" w:rsidRPr="00680D81">
        <w:rPr>
          <w:sz w:val="28"/>
          <w:szCs w:val="28"/>
        </w:rPr>
        <w:t xml:space="preserve">Рост показателей связан с </w:t>
      </w:r>
      <w:r w:rsidR="00680D81" w:rsidRPr="00680D81">
        <w:rPr>
          <w:sz w:val="28"/>
          <w:szCs w:val="28"/>
        </w:rPr>
        <w:t>деятельностью</w:t>
      </w:r>
      <w:r w:rsidR="00992351">
        <w:rPr>
          <w:sz w:val="28"/>
          <w:szCs w:val="28"/>
        </w:rPr>
        <w:t xml:space="preserve"> организаций</w:t>
      </w:r>
      <w:r w:rsidR="00050943" w:rsidRPr="00680D81">
        <w:rPr>
          <w:sz w:val="28"/>
          <w:szCs w:val="28"/>
        </w:rPr>
        <w:t>, специал</w:t>
      </w:r>
      <w:r w:rsidR="00680D81">
        <w:rPr>
          <w:sz w:val="28"/>
          <w:szCs w:val="28"/>
        </w:rPr>
        <w:t>изирующи</w:t>
      </w:r>
      <w:r w:rsidR="00992351">
        <w:rPr>
          <w:sz w:val="28"/>
          <w:szCs w:val="28"/>
        </w:rPr>
        <w:t>х</w:t>
      </w:r>
      <w:r w:rsidR="00680D81" w:rsidRPr="00680D81">
        <w:rPr>
          <w:sz w:val="28"/>
          <w:szCs w:val="28"/>
        </w:rPr>
        <w:t>ся на перевозке мусора</w:t>
      </w:r>
      <w:r w:rsidR="00050943" w:rsidRPr="00680D81">
        <w:rPr>
          <w:sz w:val="28"/>
          <w:szCs w:val="28"/>
        </w:rPr>
        <w:t>.</w:t>
      </w:r>
    </w:p>
    <w:p w14:paraId="7941E66B" w14:textId="77777777" w:rsidR="004B445D" w:rsidRPr="00050943" w:rsidRDefault="004B445D" w:rsidP="00AB4F51">
      <w:pPr>
        <w:spacing w:line="276" w:lineRule="auto"/>
        <w:rPr>
          <w:color w:val="000000"/>
          <w:sz w:val="28"/>
          <w:szCs w:val="28"/>
        </w:rPr>
      </w:pPr>
      <w:r w:rsidRPr="00050943">
        <w:rPr>
          <w:color w:val="000000"/>
          <w:sz w:val="28"/>
          <w:szCs w:val="28"/>
        </w:rPr>
        <w:t>В 202</w:t>
      </w:r>
      <w:r w:rsidR="00050943" w:rsidRPr="00050943">
        <w:rPr>
          <w:color w:val="000000"/>
          <w:sz w:val="28"/>
          <w:szCs w:val="28"/>
        </w:rPr>
        <w:t>3</w:t>
      </w:r>
      <w:r w:rsidRPr="00050943">
        <w:rPr>
          <w:color w:val="000000"/>
          <w:sz w:val="28"/>
          <w:szCs w:val="28"/>
        </w:rPr>
        <w:t xml:space="preserve"> году регулярные пассажирские перевозки в городском округе Тольятти осуществляют 13 предприятий транспорта: </w:t>
      </w:r>
      <w:r w:rsidR="00607ED7">
        <w:rPr>
          <w:color w:val="000000"/>
          <w:sz w:val="28"/>
          <w:szCs w:val="28"/>
        </w:rPr>
        <w:t>муниципальное предприятие «Тольяттинское транспортное управление (далее по разделу -</w:t>
      </w:r>
      <w:r w:rsidRPr="00607ED7">
        <w:rPr>
          <w:color w:val="000000"/>
          <w:sz w:val="28"/>
          <w:szCs w:val="28"/>
        </w:rPr>
        <w:t>МП «ТТУ»</w:t>
      </w:r>
      <w:r w:rsidR="00607ED7">
        <w:rPr>
          <w:color w:val="000000"/>
          <w:sz w:val="28"/>
          <w:szCs w:val="28"/>
        </w:rPr>
        <w:t>)</w:t>
      </w:r>
      <w:r w:rsidRPr="00050943">
        <w:rPr>
          <w:color w:val="000000"/>
          <w:sz w:val="28"/>
          <w:szCs w:val="28"/>
        </w:rPr>
        <w:t xml:space="preserve"> - 11 маршрутов, </w:t>
      </w:r>
      <w:r w:rsidR="00680D81">
        <w:rPr>
          <w:color w:val="000000"/>
          <w:sz w:val="28"/>
          <w:szCs w:val="28"/>
        </w:rPr>
        <w:t xml:space="preserve">муниципальное предприятие «Тольяттинское пассажирское автотранспортное предприятие № 3» (далее по разделу - </w:t>
      </w:r>
      <w:r w:rsidRPr="00680D81">
        <w:rPr>
          <w:color w:val="000000"/>
          <w:sz w:val="28"/>
          <w:szCs w:val="28"/>
        </w:rPr>
        <w:t>МП «ТПАТП № 3»</w:t>
      </w:r>
      <w:r w:rsidR="00680D81">
        <w:rPr>
          <w:color w:val="000000"/>
          <w:sz w:val="28"/>
          <w:szCs w:val="28"/>
        </w:rPr>
        <w:t>)</w:t>
      </w:r>
      <w:r w:rsidRPr="00050943">
        <w:rPr>
          <w:color w:val="000000"/>
          <w:sz w:val="28"/>
          <w:szCs w:val="28"/>
        </w:rPr>
        <w:t xml:space="preserve"> - 63 маршрута, общества с ограниченной ответственностью (11 фирм) - 29 маршрутов. Регулярные перевозки по регулируемым тарифам осуществляются </w:t>
      </w:r>
      <w:r w:rsidRPr="00680D81">
        <w:rPr>
          <w:color w:val="000000"/>
          <w:sz w:val="28"/>
          <w:szCs w:val="28"/>
        </w:rPr>
        <w:t>МП «ТПАТП № 3» и МП «ТТУ»</w:t>
      </w:r>
      <w:r w:rsidRPr="00050943">
        <w:rPr>
          <w:color w:val="000000"/>
          <w:sz w:val="28"/>
          <w:szCs w:val="28"/>
        </w:rPr>
        <w:t xml:space="preserve"> на основании муниципальных контрактов на выполнение работ, связанных с осуществлением регулярных перевозок по муниципальным маршрутам по регулируемым тарифам (далее </w:t>
      </w:r>
      <w:r w:rsidR="003D1816" w:rsidRPr="00050943">
        <w:rPr>
          <w:color w:val="000000"/>
          <w:sz w:val="28"/>
          <w:szCs w:val="28"/>
        </w:rPr>
        <w:t xml:space="preserve">по разделу </w:t>
      </w:r>
      <w:r w:rsidRPr="00050943">
        <w:rPr>
          <w:color w:val="000000"/>
          <w:sz w:val="28"/>
          <w:szCs w:val="28"/>
        </w:rPr>
        <w:t xml:space="preserve">– муниципальный контракт). </w:t>
      </w:r>
    </w:p>
    <w:p w14:paraId="70318F34" w14:textId="77777777" w:rsidR="004B445D" w:rsidRPr="00050943" w:rsidRDefault="004B445D" w:rsidP="00AB4F51">
      <w:pPr>
        <w:spacing w:line="276" w:lineRule="auto"/>
        <w:rPr>
          <w:color w:val="000000"/>
          <w:sz w:val="28"/>
          <w:szCs w:val="28"/>
        </w:rPr>
      </w:pPr>
      <w:r w:rsidRPr="00050943">
        <w:rPr>
          <w:color w:val="000000"/>
          <w:sz w:val="28"/>
          <w:szCs w:val="28"/>
        </w:rPr>
        <w:t>Срок действия муниципальных контрактов</w:t>
      </w:r>
      <w:r w:rsidR="00E356B3">
        <w:rPr>
          <w:color w:val="000000"/>
          <w:sz w:val="28"/>
          <w:szCs w:val="28"/>
        </w:rPr>
        <w:t xml:space="preserve"> </w:t>
      </w:r>
      <w:r w:rsidRPr="00680D81">
        <w:rPr>
          <w:color w:val="000000"/>
          <w:sz w:val="28"/>
          <w:szCs w:val="28"/>
        </w:rPr>
        <w:t>МП «ТПАТП № 3»</w:t>
      </w:r>
      <w:r w:rsidR="00E356B3" w:rsidRPr="00680D81">
        <w:rPr>
          <w:color w:val="000000"/>
          <w:sz w:val="28"/>
          <w:szCs w:val="28"/>
        </w:rPr>
        <w:t xml:space="preserve"> и </w:t>
      </w:r>
      <w:r w:rsidRPr="00680D81">
        <w:rPr>
          <w:color w:val="000000"/>
          <w:sz w:val="28"/>
          <w:szCs w:val="28"/>
        </w:rPr>
        <w:t>МП «ТТУ» с 01.</w:t>
      </w:r>
      <w:r w:rsidR="00E356B3" w:rsidRPr="00680D81">
        <w:rPr>
          <w:color w:val="000000"/>
          <w:sz w:val="28"/>
          <w:szCs w:val="28"/>
        </w:rPr>
        <w:t>06</w:t>
      </w:r>
      <w:r w:rsidRPr="00680D81">
        <w:rPr>
          <w:color w:val="000000"/>
          <w:sz w:val="28"/>
          <w:szCs w:val="28"/>
        </w:rPr>
        <w:t>.</w:t>
      </w:r>
      <w:r w:rsidRPr="00050943">
        <w:rPr>
          <w:color w:val="000000"/>
          <w:sz w:val="28"/>
          <w:szCs w:val="28"/>
        </w:rPr>
        <w:t>202</w:t>
      </w:r>
      <w:r w:rsidR="00E356B3">
        <w:rPr>
          <w:color w:val="000000"/>
          <w:sz w:val="28"/>
          <w:szCs w:val="28"/>
        </w:rPr>
        <w:t>3</w:t>
      </w:r>
      <w:r w:rsidRPr="00050943">
        <w:rPr>
          <w:color w:val="000000"/>
          <w:sz w:val="28"/>
          <w:szCs w:val="28"/>
        </w:rPr>
        <w:t xml:space="preserve"> по 3</w:t>
      </w:r>
      <w:r w:rsidR="00E356B3">
        <w:rPr>
          <w:color w:val="000000"/>
          <w:sz w:val="28"/>
          <w:szCs w:val="28"/>
        </w:rPr>
        <w:t>0</w:t>
      </w:r>
      <w:r w:rsidRPr="00050943">
        <w:rPr>
          <w:color w:val="000000"/>
          <w:sz w:val="28"/>
          <w:szCs w:val="28"/>
        </w:rPr>
        <w:t>.</w:t>
      </w:r>
      <w:r w:rsidR="00050943" w:rsidRPr="00050943">
        <w:rPr>
          <w:color w:val="000000"/>
          <w:sz w:val="28"/>
          <w:szCs w:val="28"/>
        </w:rPr>
        <w:t>1</w:t>
      </w:r>
      <w:r w:rsidRPr="00050943">
        <w:rPr>
          <w:color w:val="000000"/>
          <w:sz w:val="28"/>
          <w:szCs w:val="28"/>
        </w:rPr>
        <w:t>1.202</w:t>
      </w:r>
      <w:r w:rsidR="00E356B3">
        <w:rPr>
          <w:color w:val="000000"/>
          <w:sz w:val="28"/>
          <w:szCs w:val="28"/>
        </w:rPr>
        <w:t>5</w:t>
      </w:r>
      <w:r w:rsidRPr="00050943">
        <w:rPr>
          <w:color w:val="000000"/>
          <w:sz w:val="28"/>
          <w:szCs w:val="28"/>
        </w:rPr>
        <w:t>.</w:t>
      </w:r>
    </w:p>
    <w:p w14:paraId="384FB34E" w14:textId="77777777" w:rsidR="004B445D" w:rsidRPr="00E356B3" w:rsidRDefault="004B445D" w:rsidP="00AB4F51">
      <w:pPr>
        <w:spacing w:line="276" w:lineRule="auto"/>
        <w:rPr>
          <w:color w:val="000000"/>
          <w:sz w:val="28"/>
          <w:szCs w:val="28"/>
        </w:rPr>
      </w:pPr>
      <w:r w:rsidRPr="00E356B3">
        <w:rPr>
          <w:color w:val="000000"/>
          <w:sz w:val="28"/>
          <w:szCs w:val="28"/>
        </w:rPr>
        <w:t>Регулярные перевозки по нерегулируемым тарифам осуществляются на основании свидетельств об осуществлении регулярных перевозок по маршрутам.</w:t>
      </w:r>
    </w:p>
    <w:p w14:paraId="649E8316" w14:textId="77777777" w:rsidR="004B445D" w:rsidRPr="00E356B3" w:rsidRDefault="004B445D" w:rsidP="00AB4F51">
      <w:pPr>
        <w:spacing w:line="276" w:lineRule="auto"/>
        <w:rPr>
          <w:color w:val="000000"/>
          <w:sz w:val="28"/>
          <w:szCs w:val="28"/>
        </w:rPr>
      </w:pPr>
      <w:r w:rsidRPr="00E356B3">
        <w:rPr>
          <w:color w:val="000000"/>
          <w:sz w:val="28"/>
          <w:szCs w:val="28"/>
        </w:rPr>
        <w:t>Срок действия свидетельств, выданных на период:</w:t>
      </w:r>
    </w:p>
    <w:p w14:paraId="3017D556" w14:textId="77777777" w:rsidR="004B445D" w:rsidRPr="00E356B3" w:rsidRDefault="004B445D" w:rsidP="00AB4F51">
      <w:pPr>
        <w:spacing w:line="276" w:lineRule="auto"/>
        <w:rPr>
          <w:color w:val="000000"/>
          <w:sz w:val="28"/>
          <w:szCs w:val="28"/>
        </w:rPr>
      </w:pPr>
      <w:r w:rsidRPr="00E356B3">
        <w:rPr>
          <w:color w:val="000000"/>
          <w:sz w:val="28"/>
          <w:szCs w:val="28"/>
        </w:rPr>
        <w:t>- коммерческим перевозчикам с 01.01.2020 по 31.12.2026;</w:t>
      </w:r>
    </w:p>
    <w:p w14:paraId="1D5FFEC3" w14:textId="77777777" w:rsidR="004B445D" w:rsidRPr="00E356B3" w:rsidRDefault="004B445D" w:rsidP="00AB4F51">
      <w:pPr>
        <w:spacing w:line="276" w:lineRule="auto"/>
        <w:rPr>
          <w:color w:val="000000"/>
          <w:sz w:val="28"/>
          <w:szCs w:val="28"/>
        </w:rPr>
      </w:pPr>
      <w:r w:rsidRPr="00E356B3">
        <w:rPr>
          <w:color w:val="000000"/>
          <w:sz w:val="28"/>
          <w:szCs w:val="28"/>
        </w:rPr>
        <w:t>- МП «ТПАТП № 3» (маршруты в направлении промплощадок АО «АВТОВАЗ») с 01.01.2020 по 31.12.2024.</w:t>
      </w:r>
    </w:p>
    <w:p w14:paraId="06BD535D" w14:textId="77777777" w:rsidR="004B445D" w:rsidRPr="006C32E2" w:rsidRDefault="004B445D" w:rsidP="00AB4F51">
      <w:pPr>
        <w:widowControl w:val="0"/>
        <w:spacing w:line="276" w:lineRule="auto"/>
        <w:rPr>
          <w:sz w:val="28"/>
          <w:szCs w:val="28"/>
        </w:rPr>
      </w:pPr>
      <w:r w:rsidRPr="006C32E2">
        <w:rPr>
          <w:sz w:val="28"/>
          <w:szCs w:val="28"/>
        </w:rPr>
        <w:t>На 1 июля 202</w:t>
      </w:r>
      <w:r w:rsidR="00E356B3" w:rsidRPr="006C32E2">
        <w:rPr>
          <w:sz w:val="28"/>
          <w:szCs w:val="28"/>
        </w:rPr>
        <w:t>3</w:t>
      </w:r>
      <w:r w:rsidRPr="006C32E2">
        <w:rPr>
          <w:sz w:val="28"/>
          <w:szCs w:val="28"/>
        </w:rPr>
        <w:t xml:space="preserve"> года на балансе муниципальных пассажирских предприятий находятся 27</w:t>
      </w:r>
      <w:r w:rsidR="00E356B3" w:rsidRPr="006C32E2">
        <w:rPr>
          <w:sz w:val="28"/>
          <w:szCs w:val="28"/>
        </w:rPr>
        <w:t>9</w:t>
      </w:r>
      <w:r w:rsidRPr="006C32E2">
        <w:rPr>
          <w:sz w:val="28"/>
          <w:szCs w:val="28"/>
        </w:rPr>
        <w:t xml:space="preserve"> автобусов и </w:t>
      </w:r>
      <w:r w:rsidR="00E356B3" w:rsidRPr="006C32E2">
        <w:rPr>
          <w:sz w:val="28"/>
          <w:szCs w:val="28"/>
        </w:rPr>
        <w:t>68</w:t>
      </w:r>
      <w:r w:rsidRPr="006C32E2">
        <w:rPr>
          <w:sz w:val="28"/>
          <w:szCs w:val="28"/>
        </w:rPr>
        <w:t xml:space="preserve"> троллейбус</w:t>
      </w:r>
      <w:r w:rsidR="00E356B3" w:rsidRPr="006C32E2">
        <w:rPr>
          <w:sz w:val="28"/>
          <w:szCs w:val="28"/>
        </w:rPr>
        <w:t>ов</w:t>
      </w:r>
      <w:r w:rsidRPr="006C32E2">
        <w:rPr>
          <w:sz w:val="28"/>
          <w:szCs w:val="28"/>
        </w:rPr>
        <w:t>, из них полностью начислена амортизация на 2</w:t>
      </w:r>
      <w:r w:rsidR="00E356B3" w:rsidRPr="006C32E2">
        <w:rPr>
          <w:sz w:val="28"/>
          <w:szCs w:val="28"/>
        </w:rPr>
        <w:t>10</w:t>
      </w:r>
      <w:r w:rsidRPr="006C32E2">
        <w:rPr>
          <w:sz w:val="28"/>
          <w:szCs w:val="28"/>
        </w:rPr>
        <w:t xml:space="preserve"> автобусов и </w:t>
      </w:r>
      <w:r w:rsidR="006C32E2" w:rsidRPr="006C32E2">
        <w:rPr>
          <w:sz w:val="28"/>
          <w:szCs w:val="28"/>
        </w:rPr>
        <w:t>29</w:t>
      </w:r>
      <w:r w:rsidRPr="006C32E2">
        <w:rPr>
          <w:sz w:val="28"/>
          <w:szCs w:val="28"/>
        </w:rPr>
        <w:t xml:space="preserve"> троллейбуса.</w:t>
      </w:r>
    </w:p>
    <w:p w14:paraId="2833C611" w14:textId="77777777" w:rsidR="004B445D" w:rsidRPr="006C32E2" w:rsidRDefault="004B445D" w:rsidP="00AB4F51">
      <w:pPr>
        <w:widowControl w:val="0"/>
        <w:spacing w:line="276" w:lineRule="auto"/>
        <w:rPr>
          <w:sz w:val="28"/>
          <w:szCs w:val="28"/>
        </w:rPr>
      </w:pPr>
      <w:r w:rsidRPr="006C32E2">
        <w:rPr>
          <w:sz w:val="28"/>
          <w:szCs w:val="28"/>
        </w:rPr>
        <w:t>По показателю «Перевезено пассажиров транспортом общего пользования» представлены данные по полному кругу транспортных предприятий.</w:t>
      </w:r>
    </w:p>
    <w:p w14:paraId="65424541" w14:textId="77777777" w:rsidR="004B445D" w:rsidRPr="00845D62" w:rsidRDefault="004B445D" w:rsidP="00AB4F51">
      <w:pPr>
        <w:widowControl w:val="0"/>
        <w:spacing w:line="276" w:lineRule="auto"/>
        <w:rPr>
          <w:sz w:val="28"/>
          <w:szCs w:val="28"/>
        </w:rPr>
      </w:pPr>
      <w:r w:rsidRPr="00845D62">
        <w:rPr>
          <w:sz w:val="28"/>
          <w:szCs w:val="28"/>
        </w:rPr>
        <w:t xml:space="preserve"> В </w:t>
      </w:r>
      <w:r w:rsidR="003146DE" w:rsidRPr="00845D62">
        <w:rPr>
          <w:rFonts w:eastAsiaTheme="minorEastAsia"/>
          <w:sz w:val="28"/>
          <w:szCs w:val="28"/>
          <w:lang w:val="en-US" w:eastAsia="ru-RU"/>
        </w:rPr>
        <w:t>I</w:t>
      </w:r>
      <w:r w:rsidRPr="00845D62">
        <w:rPr>
          <w:sz w:val="28"/>
          <w:szCs w:val="28"/>
        </w:rPr>
        <w:t xml:space="preserve"> полугодии 202</w:t>
      </w:r>
      <w:r w:rsidR="00845D62" w:rsidRPr="00845D62">
        <w:rPr>
          <w:sz w:val="28"/>
          <w:szCs w:val="28"/>
        </w:rPr>
        <w:t>3</w:t>
      </w:r>
      <w:r w:rsidRPr="00845D62">
        <w:rPr>
          <w:sz w:val="28"/>
          <w:szCs w:val="28"/>
        </w:rPr>
        <w:t xml:space="preserve"> года объем пассажирских перевозок на коммерческой основе предприятиями транспорта общего пользования составил </w:t>
      </w:r>
      <w:r w:rsidR="00845D62" w:rsidRPr="00845D62">
        <w:rPr>
          <w:sz w:val="28"/>
          <w:szCs w:val="28"/>
        </w:rPr>
        <w:t>18,1</w:t>
      </w:r>
      <w:r w:rsidRPr="00845D62">
        <w:rPr>
          <w:sz w:val="28"/>
          <w:szCs w:val="28"/>
        </w:rPr>
        <w:t xml:space="preserve"> млн. человек (на </w:t>
      </w:r>
      <w:r w:rsidR="00845D62" w:rsidRPr="00845D62">
        <w:rPr>
          <w:sz w:val="28"/>
          <w:szCs w:val="28"/>
        </w:rPr>
        <w:t>4</w:t>
      </w:r>
      <w:r w:rsidRPr="00845D62">
        <w:rPr>
          <w:sz w:val="28"/>
          <w:szCs w:val="28"/>
        </w:rPr>
        <w:t>4</w:t>
      </w:r>
      <w:r w:rsidR="00845D62" w:rsidRPr="00845D62">
        <w:rPr>
          <w:sz w:val="28"/>
          <w:szCs w:val="28"/>
        </w:rPr>
        <w:t>,8</w:t>
      </w:r>
      <w:r w:rsidRPr="00845D62">
        <w:rPr>
          <w:sz w:val="28"/>
          <w:szCs w:val="28"/>
        </w:rPr>
        <w:t xml:space="preserve">% ниже </w:t>
      </w:r>
      <w:r w:rsidR="003146DE" w:rsidRPr="00845D62">
        <w:rPr>
          <w:rFonts w:eastAsiaTheme="minorEastAsia"/>
          <w:sz w:val="28"/>
          <w:szCs w:val="28"/>
          <w:lang w:val="en-US" w:eastAsia="ru-RU"/>
        </w:rPr>
        <w:t>I</w:t>
      </w:r>
      <w:r w:rsidR="003146DE" w:rsidRPr="00845D62">
        <w:rPr>
          <w:sz w:val="28"/>
          <w:szCs w:val="28"/>
        </w:rPr>
        <w:t xml:space="preserve"> </w:t>
      </w:r>
      <w:r w:rsidRPr="00845D62">
        <w:rPr>
          <w:sz w:val="28"/>
          <w:szCs w:val="28"/>
        </w:rPr>
        <w:t>полугодия 202</w:t>
      </w:r>
      <w:r w:rsidR="00845D62" w:rsidRPr="00845D62">
        <w:rPr>
          <w:sz w:val="28"/>
          <w:szCs w:val="28"/>
        </w:rPr>
        <w:t>2</w:t>
      </w:r>
      <w:r w:rsidRPr="00845D62">
        <w:rPr>
          <w:sz w:val="28"/>
          <w:szCs w:val="28"/>
        </w:rPr>
        <w:t xml:space="preserve"> года), в том числе: автобусами – </w:t>
      </w:r>
      <w:r w:rsidR="00845D62" w:rsidRPr="00845D62">
        <w:rPr>
          <w:sz w:val="28"/>
          <w:szCs w:val="28"/>
        </w:rPr>
        <w:t>9,2</w:t>
      </w:r>
      <w:r w:rsidRPr="00845D62">
        <w:rPr>
          <w:sz w:val="28"/>
          <w:szCs w:val="28"/>
        </w:rPr>
        <w:t xml:space="preserve"> млн. человек (на </w:t>
      </w:r>
      <w:r w:rsidR="00845D62" w:rsidRPr="00845D62">
        <w:rPr>
          <w:sz w:val="28"/>
          <w:szCs w:val="28"/>
        </w:rPr>
        <w:t>10</w:t>
      </w:r>
      <w:r w:rsidRPr="00845D62">
        <w:rPr>
          <w:sz w:val="28"/>
          <w:szCs w:val="28"/>
        </w:rPr>
        <w:t>,</w:t>
      </w:r>
      <w:r w:rsidR="00845D62" w:rsidRPr="00845D62">
        <w:rPr>
          <w:sz w:val="28"/>
          <w:szCs w:val="28"/>
        </w:rPr>
        <w:t>8</w:t>
      </w:r>
      <w:r w:rsidRPr="00845D62">
        <w:rPr>
          <w:sz w:val="28"/>
          <w:szCs w:val="28"/>
        </w:rPr>
        <w:t>% ниже аналогичного периода 202</w:t>
      </w:r>
      <w:r w:rsidR="00845D62" w:rsidRPr="00845D62">
        <w:rPr>
          <w:sz w:val="28"/>
          <w:szCs w:val="28"/>
        </w:rPr>
        <w:t>2</w:t>
      </w:r>
      <w:r w:rsidRPr="00845D62">
        <w:rPr>
          <w:sz w:val="28"/>
          <w:szCs w:val="28"/>
        </w:rPr>
        <w:t xml:space="preserve"> года), троллейбусами – 2,</w:t>
      </w:r>
      <w:r w:rsidR="00845D62" w:rsidRPr="00845D62">
        <w:rPr>
          <w:sz w:val="28"/>
          <w:szCs w:val="28"/>
        </w:rPr>
        <w:t>2</w:t>
      </w:r>
      <w:r w:rsidRPr="00845D62">
        <w:rPr>
          <w:sz w:val="28"/>
          <w:szCs w:val="28"/>
        </w:rPr>
        <w:t xml:space="preserve"> млн. человек (на </w:t>
      </w:r>
      <w:r w:rsidR="00845D62" w:rsidRPr="00845D62">
        <w:rPr>
          <w:sz w:val="28"/>
          <w:szCs w:val="28"/>
        </w:rPr>
        <w:t>8,3</w:t>
      </w:r>
      <w:r w:rsidRPr="00845D62">
        <w:rPr>
          <w:sz w:val="28"/>
          <w:szCs w:val="28"/>
        </w:rPr>
        <w:t xml:space="preserve">% ниже </w:t>
      </w:r>
      <w:r w:rsidR="003146DE" w:rsidRPr="00845D62">
        <w:rPr>
          <w:rFonts w:eastAsiaTheme="minorEastAsia"/>
          <w:sz w:val="28"/>
          <w:szCs w:val="28"/>
          <w:lang w:val="en-US" w:eastAsia="ru-RU"/>
        </w:rPr>
        <w:t>I</w:t>
      </w:r>
      <w:r w:rsidRPr="00845D62">
        <w:rPr>
          <w:sz w:val="28"/>
          <w:szCs w:val="28"/>
        </w:rPr>
        <w:t> полугодия 202</w:t>
      </w:r>
      <w:r w:rsidR="00845D62" w:rsidRPr="00845D62">
        <w:rPr>
          <w:sz w:val="28"/>
          <w:szCs w:val="28"/>
        </w:rPr>
        <w:t>2</w:t>
      </w:r>
      <w:r w:rsidRPr="00845D62">
        <w:rPr>
          <w:sz w:val="28"/>
          <w:szCs w:val="28"/>
        </w:rPr>
        <w:t xml:space="preserve"> года), маршрутными такси – </w:t>
      </w:r>
      <w:r w:rsidR="00845D62" w:rsidRPr="00845D62">
        <w:rPr>
          <w:sz w:val="28"/>
          <w:szCs w:val="28"/>
        </w:rPr>
        <w:t>6,7</w:t>
      </w:r>
      <w:r w:rsidRPr="00845D62">
        <w:rPr>
          <w:sz w:val="28"/>
          <w:szCs w:val="28"/>
        </w:rPr>
        <w:t xml:space="preserve"> млн. </w:t>
      </w:r>
      <w:r w:rsidRPr="0057272D">
        <w:rPr>
          <w:sz w:val="28"/>
          <w:szCs w:val="28"/>
        </w:rPr>
        <w:t xml:space="preserve">человек (на </w:t>
      </w:r>
      <w:r w:rsidR="00845D62" w:rsidRPr="0057272D">
        <w:rPr>
          <w:sz w:val="28"/>
          <w:szCs w:val="28"/>
        </w:rPr>
        <w:t>69,8</w:t>
      </w:r>
      <w:r w:rsidRPr="0057272D">
        <w:rPr>
          <w:sz w:val="28"/>
          <w:szCs w:val="28"/>
        </w:rPr>
        <w:t>%</w:t>
      </w:r>
      <w:r w:rsidRPr="00845D62">
        <w:rPr>
          <w:sz w:val="28"/>
          <w:szCs w:val="28"/>
        </w:rPr>
        <w:t xml:space="preserve"> ниже января-июня 202</w:t>
      </w:r>
      <w:r w:rsidR="00845D62" w:rsidRPr="00845D62">
        <w:rPr>
          <w:sz w:val="28"/>
          <w:szCs w:val="28"/>
        </w:rPr>
        <w:t>2</w:t>
      </w:r>
      <w:r w:rsidRPr="00845D62">
        <w:rPr>
          <w:sz w:val="28"/>
          <w:szCs w:val="28"/>
        </w:rPr>
        <w:t xml:space="preserve"> года).</w:t>
      </w:r>
    </w:p>
    <w:p w14:paraId="3A67A89A" w14:textId="77777777" w:rsidR="004B445D" w:rsidRPr="003F1D7E" w:rsidRDefault="004B445D" w:rsidP="00AB4F51">
      <w:pPr>
        <w:widowControl w:val="0"/>
        <w:suppressAutoHyphens w:val="0"/>
        <w:autoSpaceDE w:val="0"/>
        <w:autoSpaceDN w:val="0"/>
        <w:adjustRightInd w:val="0"/>
        <w:spacing w:line="276" w:lineRule="auto"/>
        <w:rPr>
          <w:rFonts w:eastAsiaTheme="minorEastAsia"/>
          <w:sz w:val="28"/>
          <w:szCs w:val="28"/>
          <w:lang w:eastAsia="ru-RU"/>
        </w:rPr>
      </w:pPr>
      <w:r w:rsidRPr="003F1D7E">
        <w:rPr>
          <w:rFonts w:eastAsiaTheme="minorEastAsia"/>
          <w:sz w:val="28"/>
          <w:szCs w:val="28"/>
          <w:lang w:eastAsia="ru-RU"/>
        </w:rPr>
        <w:t xml:space="preserve">Пассажирооборот транспорта общего пользования в отчетном периоде снизился на </w:t>
      </w:r>
      <w:r w:rsidR="00CE6810" w:rsidRPr="003F1D7E">
        <w:rPr>
          <w:rFonts w:eastAsiaTheme="minorEastAsia"/>
          <w:sz w:val="28"/>
          <w:szCs w:val="28"/>
          <w:lang w:eastAsia="ru-RU"/>
        </w:rPr>
        <w:t>4</w:t>
      </w:r>
      <w:r w:rsidRPr="003F1D7E">
        <w:rPr>
          <w:rFonts w:eastAsiaTheme="minorEastAsia"/>
          <w:sz w:val="28"/>
          <w:szCs w:val="28"/>
          <w:lang w:eastAsia="ru-RU"/>
        </w:rPr>
        <w:t>4</w:t>
      </w:r>
      <w:r w:rsidR="00CE6810" w:rsidRPr="003F1D7E">
        <w:rPr>
          <w:rFonts w:eastAsiaTheme="minorEastAsia"/>
          <w:sz w:val="28"/>
          <w:szCs w:val="28"/>
          <w:lang w:eastAsia="ru-RU"/>
        </w:rPr>
        <w:t>,8</w:t>
      </w:r>
      <w:r w:rsidRPr="003F1D7E">
        <w:rPr>
          <w:rFonts w:eastAsiaTheme="minorEastAsia"/>
          <w:sz w:val="28"/>
          <w:szCs w:val="28"/>
          <w:lang w:eastAsia="ru-RU"/>
        </w:rPr>
        <w:t>% к январю – июню 202</w:t>
      </w:r>
      <w:r w:rsidR="00CE6810" w:rsidRPr="003F1D7E">
        <w:rPr>
          <w:rFonts w:eastAsiaTheme="minorEastAsia"/>
          <w:sz w:val="28"/>
          <w:szCs w:val="28"/>
          <w:lang w:eastAsia="ru-RU"/>
        </w:rPr>
        <w:t>2</w:t>
      </w:r>
      <w:r w:rsidRPr="003F1D7E">
        <w:rPr>
          <w:rFonts w:eastAsiaTheme="minorEastAsia"/>
          <w:sz w:val="28"/>
          <w:szCs w:val="28"/>
          <w:lang w:eastAsia="ru-RU"/>
        </w:rPr>
        <w:t xml:space="preserve"> году до </w:t>
      </w:r>
      <w:r w:rsidR="00CE6810" w:rsidRPr="003F1D7E">
        <w:rPr>
          <w:rFonts w:eastAsiaTheme="minorEastAsia"/>
          <w:sz w:val="28"/>
          <w:szCs w:val="28"/>
          <w:lang w:eastAsia="ru-RU"/>
        </w:rPr>
        <w:t>220,9</w:t>
      </w:r>
      <w:r w:rsidRPr="003F1D7E">
        <w:rPr>
          <w:rFonts w:eastAsiaTheme="minorEastAsia"/>
          <w:sz w:val="28"/>
          <w:szCs w:val="28"/>
          <w:lang w:eastAsia="ru-RU"/>
        </w:rPr>
        <w:t xml:space="preserve"> млн. пасс. км.</w:t>
      </w:r>
    </w:p>
    <w:p w14:paraId="35BBFB8E" w14:textId="77777777" w:rsidR="003F1D7E" w:rsidRPr="009E67C5" w:rsidRDefault="003F1D7E" w:rsidP="00AB4F51">
      <w:pPr>
        <w:widowControl w:val="0"/>
        <w:suppressAutoHyphens w:val="0"/>
        <w:autoSpaceDE w:val="0"/>
        <w:autoSpaceDN w:val="0"/>
        <w:adjustRightInd w:val="0"/>
        <w:spacing w:line="276" w:lineRule="auto"/>
        <w:rPr>
          <w:rFonts w:eastAsiaTheme="minorEastAsia"/>
          <w:sz w:val="28"/>
          <w:szCs w:val="28"/>
          <w:highlight w:val="yellow"/>
          <w:lang w:eastAsia="ru-RU"/>
        </w:rPr>
      </w:pPr>
      <w:r>
        <w:rPr>
          <w:sz w:val="28"/>
          <w:szCs w:val="28"/>
        </w:rPr>
        <w:t>Снижение показателей связано с изменением коэффициента использования вместимости и с уточнением вместимости подвижного состава в части перевозки пассажиров маршрутными такси</w:t>
      </w:r>
      <w:r w:rsidR="00FB7F79">
        <w:rPr>
          <w:sz w:val="28"/>
          <w:szCs w:val="28"/>
        </w:rPr>
        <w:t>.</w:t>
      </w:r>
    </w:p>
    <w:p w14:paraId="07AE47BD" w14:textId="77777777" w:rsidR="004B445D" w:rsidRPr="003F1D7E" w:rsidRDefault="004B445D" w:rsidP="00AB4F51">
      <w:pPr>
        <w:widowControl w:val="0"/>
        <w:spacing w:line="276" w:lineRule="auto"/>
        <w:rPr>
          <w:sz w:val="28"/>
          <w:szCs w:val="28"/>
        </w:rPr>
      </w:pPr>
      <w:r w:rsidRPr="003F1D7E">
        <w:rPr>
          <w:sz w:val="28"/>
          <w:szCs w:val="28"/>
        </w:rPr>
        <w:t>Система организации городского пассажирского транспорта сформирована по следующим принципам:</w:t>
      </w:r>
    </w:p>
    <w:p w14:paraId="4402C645" w14:textId="77777777" w:rsidR="004B445D" w:rsidRPr="003F1D7E" w:rsidRDefault="004B445D" w:rsidP="00AB4F51">
      <w:pPr>
        <w:widowControl w:val="0"/>
        <w:spacing w:line="276" w:lineRule="auto"/>
        <w:rPr>
          <w:sz w:val="28"/>
          <w:szCs w:val="28"/>
        </w:rPr>
      </w:pPr>
      <w:r w:rsidRPr="003F1D7E">
        <w:rPr>
          <w:sz w:val="28"/>
          <w:szCs w:val="28"/>
        </w:rPr>
        <w:t>- исключение дублирования маршрутов;</w:t>
      </w:r>
    </w:p>
    <w:p w14:paraId="397D3024" w14:textId="77777777" w:rsidR="004B445D" w:rsidRPr="003F1D7E" w:rsidRDefault="004B445D" w:rsidP="00AB4F51">
      <w:pPr>
        <w:widowControl w:val="0"/>
        <w:spacing w:line="276" w:lineRule="auto"/>
        <w:rPr>
          <w:sz w:val="28"/>
          <w:szCs w:val="28"/>
        </w:rPr>
      </w:pPr>
      <w:r w:rsidRPr="003F1D7E">
        <w:rPr>
          <w:sz w:val="28"/>
          <w:szCs w:val="28"/>
        </w:rPr>
        <w:t>- создание равных условий и возможностей для осуществления регулярных перевозок по маршрутам организациям различных организационно-правовых форм и форм собственности (муниципальные предприятия, коммерческие организации).</w:t>
      </w:r>
    </w:p>
    <w:p w14:paraId="12AC9E36" w14:textId="77777777" w:rsidR="004B445D" w:rsidRPr="009F649E" w:rsidRDefault="004B445D" w:rsidP="00AB4F51">
      <w:pPr>
        <w:widowControl w:val="0"/>
        <w:suppressAutoHyphens w:val="0"/>
        <w:autoSpaceDE w:val="0"/>
        <w:autoSpaceDN w:val="0"/>
        <w:adjustRightInd w:val="0"/>
        <w:spacing w:line="276" w:lineRule="auto"/>
        <w:rPr>
          <w:rFonts w:eastAsiaTheme="minorEastAsia"/>
          <w:sz w:val="28"/>
          <w:szCs w:val="28"/>
          <w:shd w:val="clear" w:color="auto" w:fill="FFFF00"/>
          <w:lang w:eastAsia="ru-RU"/>
        </w:rPr>
      </w:pPr>
      <w:r w:rsidRPr="009F649E">
        <w:rPr>
          <w:rFonts w:eastAsiaTheme="minorEastAsia"/>
          <w:sz w:val="28"/>
          <w:szCs w:val="28"/>
          <w:lang w:eastAsia="ru-RU"/>
        </w:rPr>
        <w:t xml:space="preserve">В текущем периоде продолжена работа по обеспечению более комфортных условий перевозок пассажиров, в том числе работа по обновлению подвижного состава муниципальных предприятий пассажирского транспорта: </w:t>
      </w:r>
      <w:r w:rsidRPr="009F649E">
        <w:rPr>
          <w:rFonts w:eastAsiaTheme="minorEastAsia"/>
          <w:color w:val="000000"/>
          <w:sz w:val="28"/>
          <w:szCs w:val="28"/>
          <w:lang w:eastAsia="ru-RU"/>
        </w:rPr>
        <w:t xml:space="preserve">в министерство транспорта и автомобильных дорог Самарской области </w:t>
      </w:r>
      <w:r w:rsidR="009F649E" w:rsidRPr="009F649E">
        <w:rPr>
          <w:sz w:val="28"/>
          <w:szCs w:val="28"/>
        </w:rPr>
        <w:t>ежегодно направляются заявки на участие в мероприятии по обновлению подвижного состава в рамках национального проекта «Безопасные и качественные автомобильные дороги»</w:t>
      </w:r>
      <w:r w:rsidR="009F649E" w:rsidRPr="009F649E">
        <w:rPr>
          <w:rFonts w:eastAsiaTheme="minorEastAsia"/>
          <w:color w:val="000000"/>
          <w:sz w:val="28"/>
          <w:szCs w:val="28"/>
          <w:lang w:eastAsia="ru-RU"/>
        </w:rPr>
        <w:t>.</w:t>
      </w:r>
    </w:p>
    <w:p w14:paraId="033E3BE3" w14:textId="77777777" w:rsidR="004B445D" w:rsidRDefault="004B445D" w:rsidP="004B445D">
      <w:pPr>
        <w:pStyle w:val="aff0"/>
        <w:spacing w:line="276" w:lineRule="auto"/>
        <w:ind w:firstLine="0"/>
        <w:jc w:val="center"/>
        <w:rPr>
          <w:szCs w:val="28"/>
          <w:highlight w:val="yellow"/>
        </w:rPr>
      </w:pPr>
    </w:p>
    <w:p w14:paraId="058C24C6" w14:textId="77777777" w:rsidR="00FB7F79" w:rsidRDefault="00FB7F79" w:rsidP="004B445D">
      <w:pPr>
        <w:pStyle w:val="aff0"/>
        <w:spacing w:line="276" w:lineRule="auto"/>
        <w:ind w:firstLine="0"/>
        <w:jc w:val="center"/>
        <w:rPr>
          <w:szCs w:val="28"/>
          <w:highlight w:val="yellow"/>
        </w:rPr>
      </w:pPr>
    </w:p>
    <w:p w14:paraId="6C6B60F9" w14:textId="77777777" w:rsidR="00FB7F79" w:rsidRDefault="00FB7F79" w:rsidP="004B445D">
      <w:pPr>
        <w:pStyle w:val="aff0"/>
        <w:spacing w:line="276" w:lineRule="auto"/>
        <w:ind w:firstLine="0"/>
        <w:jc w:val="center"/>
        <w:rPr>
          <w:szCs w:val="28"/>
          <w:highlight w:val="yellow"/>
        </w:rPr>
      </w:pPr>
    </w:p>
    <w:p w14:paraId="6E742542" w14:textId="77777777" w:rsidR="004B445D" w:rsidRPr="0076080D" w:rsidRDefault="004B445D" w:rsidP="004B445D">
      <w:pPr>
        <w:pStyle w:val="aff0"/>
        <w:spacing w:line="276" w:lineRule="auto"/>
        <w:ind w:firstLine="0"/>
        <w:jc w:val="center"/>
        <w:rPr>
          <w:szCs w:val="28"/>
        </w:rPr>
      </w:pPr>
      <w:r w:rsidRPr="0076080D">
        <w:rPr>
          <w:szCs w:val="28"/>
        </w:rPr>
        <w:t xml:space="preserve">Ожидаемое выполнение прогнозных показателей </w:t>
      </w:r>
    </w:p>
    <w:p w14:paraId="78C64CC9" w14:textId="77777777" w:rsidR="004B445D" w:rsidRPr="0076080D" w:rsidRDefault="004B445D" w:rsidP="004B445D">
      <w:pPr>
        <w:pStyle w:val="aff0"/>
        <w:spacing w:line="276" w:lineRule="auto"/>
        <w:ind w:firstLine="0"/>
        <w:jc w:val="center"/>
        <w:rPr>
          <w:szCs w:val="28"/>
        </w:rPr>
      </w:pPr>
      <w:r w:rsidRPr="0076080D">
        <w:rPr>
          <w:szCs w:val="28"/>
        </w:rPr>
        <w:t>по разделу «Транспорт» на 202</w:t>
      </w:r>
      <w:r w:rsidR="009F649E" w:rsidRPr="0076080D">
        <w:rPr>
          <w:szCs w:val="28"/>
        </w:rPr>
        <w:t>3</w:t>
      </w:r>
      <w:r w:rsidRPr="0076080D">
        <w:rPr>
          <w:szCs w:val="28"/>
        </w:rPr>
        <w:t xml:space="preserve"> год</w:t>
      </w:r>
    </w:p>
    <w:p w14:paraId="6A7CA5F1" w14:textId="77777777" w:rsidR="00461D7E" w:rsidRPr="0076080D" w:rsidRDefault="00461D7E" w:rsidP="004B445D">
      <w:pPr>
        <w:pStyle w:val="aff0"/>
        <w:spacing w:line="276" w:lineRule="auto"/>
        <w:ind w:firstLine="0"/>
        <w:jc w:val="center"/>
        <w:rPr>
          <w:szCs w:val="28"/>
        </w:rPr>
      </w:pPr>
    </w:p>
    <w:tbl>
      <w:tblPr>
        <w:tblW w:w="9325" w:type="dxa"/>
        <w:tblInd w:w="108" w:type="dxa"/>
        <w:tblLayout w:type="fixed"/>
        <w:tblLook w:val="0000" w:firstRow="0" w:lastRow="0" w:firstColumn="0" w:lastColumn="0" w:noHBand="0" w:noVBand="0"/>
      </w:tblPr>
      <w:tblGrid>
        <w:gridCol w:w="3039"/>
        <w:gridCol w:w="1599"/>
        <w:gridCol w:w="1600"/>
        <w:gridCol w:w="1600"/>
        <w:gridCol w:w="1487"/>
      </w:tblGrid>
      <w:tr w:rsidR="004B445D" w:rsidRPr="0076080D" w14:paraId="7B42A295" w14:textId="77777777" w:rsidTr="00BC36B0">
        <w:trPr>
          <w:trHeight w:val="331"/>
        </w:trPr>
        <w:tc>
          <w:tcPr>
            <w:tcW w:w="3039" w:type="dxa"/>
            <w:vMerge w:val="restart"/>
            <w:tcBorders>
              <w:top w:val="single" w:sz="4" w:space="0" w:color="000000"/>
              <w:left w:val="single" w:sz="4" w:space="0" w:color="000000"/>
              <w:bottom w:val="single" w:sz="4" w:space="0" w:color="000000"/>
            </w:tcBorders>
            <w:vAlign w:val="center"/>
          </w:tcPr>
          <w:p w14:paraId="4AF6F02F" w14:textId="77777777" w:rsidR="004B445D" w:rsidRPr="0076080D" w:rsidRDefault="004B445D" w:rsidP="00BC36B0">
            <w:pPr>
              <w:pStyle w:val="aff0"/>
              <w:spacing w:line="240" w:lineRule="auto"/>
              <w:ind w:firstLine="0"/>
              <w:jc w:val="center"/>
              <w:rPr>
                <w:szCs w:val="28"/>
              </w:rPr>
            </w:pPr>
            <w:r w:rsidRPr="0076080D">
              <w:rPr>
                <w:szCs w:val="28"/>
              </w:rPr>
              <w:t>Показатели</w:t>
            </w:r>
          </w:p>
        </w:tc>
        <w:tc>
          <w:tcPr>
            <w:tcW w:w="1599" w:type="dxa"/>
            <w:vMerge w:val="restart"/>
            <w:tcBorders>
              <w:top w:val="single" w:sz="4" w:space="0" w:color="000000"/>
              <w:left w:val="single" w:sz="4" w:space="0" w:color="000000"/>
              <w:bottom w:val="single" w:sz="4" w:space="0" w:color="000000"/>
            </w:tcBorders>
            <w:vAlign w:val="center"/>
          </w:tcPr>
          <w:p w14:paraId="7E69088C" w14:textId="77777777" w:rsidR="004B445D" w:rsidRPr="0076080D" w:rsidRDefault="004B445D" w:rsidP="00BC36B0">
            <w:pPr>
              <w:pStyle w:val="aff0"/>
              <w:spacing w:line="240" w:lineRule="auto"/>
              <w:ind w:firstLine="0"/>
              <w:jc w:val="center"/>
              <w:rPr>
                <w:szCs w:val="28"/>
              </w:rPr>
            </w:pPr>
            <w:r w:rsidRPr="0076080D">
              <w:rPr>
                <w:szCs w:val="28"/>
              </w:rPr>
              <w:t>Единица измерения</w:t>
            </w:r>
          </w:p>
        </w:tc>
        <w:tc>
          <w:tcPr>
            <w:tcW w:w="3200" w:type="dxa"/>
            <w:gridSpan w:val="2"/>
            <w:tcBorders>
              <w:top w:val="single" w:sz="4" w:space="0" w:color="000000"/>
              <w:left w:val="single" w:sz="4" w:space="0" w:color="000000"/>
              <w:bottom w:val="single" w:sz="4" w:space="0" w:color="000000"/>
            </w:tcBorders>
            <w:vAlign w:val="center"/>
          </w:tcPr>
          <w:p w14:paraId="1E79DC05" w14:textId="77777777" w:rsidR="004B445D" w:rsidRPr="0076080D" w:rsidRDefault="004B445D" w:rsidP="0076080D">
            <w:pPr>
              <w:pStyle w:val="aff0"/>
              <w:spacing w:line="240" w:lineRule="auto"/>
              <w:ind w:firstLine="0"/>
              <w:jc w:val="center"/>
              <w:rPr>
                <w:szCs w:val="28"/>
              </w:rPr>
            </w:pPr>
            <w:r w:rsidRPr="0076080D">
              <w:rPr>
                <w:szCs w:val="28"/>
              </w:rPr>
              <w:t>Прогноз на 202</w:t>
            </w:r>
            <w:r w:rsidR="0076080D" w:rsidRPr="0076080D">
              <w:rPr>
                <w:szCs w:val="28"/>
              </w:rPr>
              <w:t>3</w:t>
            </w:r>
            <w:r w:rsidRPr="0076080D">
              <w:rPr>
                <w:szCs w:val="28"/>
              </w:rPr>
              <w:t xml:space="preserve"> год</w:t>
            </w:r>
          </w:p>
        </w:tc>
        <w:tc>
          <w:tcPr>
            <w:tcW w:w="1487" w:type="dxa"/>
            <w:vMerge w:val="restart"/>
            <w:tcBorders>
              <w:top w:val="single" w:sz="4" w:space="0" w:color="000000"/>
              <w:left w:val="single" w:sz="4" w:space="0" w:color="000000"/>
              <w:bottom w:val="single" w:sz="4" w:space="0" w:color="000000"/>
              <w:right w:val="single" w:sz="4" w:space="0" w:color="000000"/>
            </w:tcBorders>
            <w:vAlign w:val="center"/>
          </w:tcPr>
          <w:p w14:paraId="43FA7AB7" w14:textId="77777777" w:rsidR="004B445D" w:rsidRPr="0076080D" w:rsidRDefault="004B445D" w:rsidP="0076080D">
            <w:pPr>
              <w:pStyle w:val="aff0"/>
              <w:spacing w:line="240" w:lineRule="auto"/>
              <w:ind w:firstLine="0"/>
              <w:jc w:val="center"/>
              <w:rPr>
                <w:szCs w:val="28"/>
              </w:rPr>
            </w:pPr>
            <w:r w:rsidRPr="0076080D">
              <w:rPr>
                <w:szCs w:val="28"/>
              </w:rPr>
              <w:t>202</w:t>
            </w:r>
            <w:r w:rsidR="0076080D" w:rsidRPr="0076080D">
              <w:rPr>
                <w:szCs w:val="28"/>
              </w:rPr>
              <w:t>3</w:t>
            </w:r>
            <w:r w:rsidRPr="0076080D">
              <w:rPr>
                <w:szCs w:val="28"/>
              </w:rPr>
              <w:t xml:space="preserve"> год (оценка)</w:t>
            </w:r>
          </w:p>
        </w:tc>
      </w:tr>
      <w:tr w:rsidR="00FB7F79" w:rsidRPr="0076080D" w14:paraId="306F14A8" w14:textId="77777777" w:rsidTr="0016330B">
        <w:trPr>
          <w:trHeight w:val="249"/>
        </w:trPr>
        <w:tc>
          <w:tcPr>
            <w:tcW w:w="3039" w:type="dxa"/>
            <w:vMerge/>
            <w:tcBorders>
              <w:top w:val="single" w:sz="4" w:space="0" w:color="000000"/>
              <w:left w:val="single" w:sz="4" w:space="0" w:color="000000"/>
              <w:bottom w:val="single" w:sz="4" w:space="0" w:color="000000"/>
            </w:tcBorders>
          </w:tcPr>
          <w:p w14:paraId="466421BE" w14:textId="77777777" w:rsidR="00FB7F79" w:rsidRPr="0076080D" w:rsidRDefault="00FB7F79" w:rsidP="00FB7F79">
            <w:pPr>
              <w:pStyle w:val="aff0"/>
              <w:spacing w:line="300" w:lineRule="auto"/>
              <w:rPr>
                <w:szCs w:val="28"/>
              </w:rPr>
            </w:pPr>
          </w:p>
        </w:tc>
        <w:tc>
          <w:tcPr>
            <w:tcW w:w="1599" w:type="dxa"/>
            <w:vMerge/>
            <w:tcBorders>
              <w:top w:val="single" w:sz="4" w:space="0" w:color="000000"/>
              <w:left w:val="single" w:sz="4" w:space="0" w:color="000000"/>
              <w:bottom w:val="single" w:sz="4" w:space="0" w:color="000000"/>
            </w:tcBorders>
          </w:tcPr>
          <w:p w14:paraId="0A6F5A5B" w14:textId="77777777" w:rsidR="00FB7F79" w:rsidRPr="0076080D" w:rsidRDefault="00FB7F79" w:rsidP="00FB7F79">
            <w:pPr>
              <w:pStyle w:val="aff0"/>
              <w:spacing w:line="300" w:lineRule="auto"/>
              <w:rPr>
                <w:szCs w:val="28"/>
              </w:rPr>
            </w:pPr>
          </w:p>
        </w:tc>
        <w:tc>
          <w:tcPr>
            <w:tcW w:w="1600" w:type="dxa"/>
            <w:tcBorders>
              <w:top w:val="single" w:sz="4" w:space="0" w:color="auto"/>
              <w:left w:val="single" w:sz="4" w:space="0" w:color="auto"/>
              <w:bottom w:val="single" w:sz="4" w:space="0" w:color="auto"/>
              <w:right w:val="single" w:sz="4" w:space="0" w:color="auto"/>
            </w:tcBorders>
            <w:vAlign w:val="center"/>
          </w:tcPr>
          <w:p w14:paraId="6CEA10D9" w14:textId="77777777" w:rsidR="00FB7F79" w:rsidRPr="0076080D" w:rsidRDefault="00FB7F79" w:rsidP="00FB7F79">
            <w:pPr>
              <w:pStyle w:val="aff0"/>
              <w:spacing w:line="240" w:lineRule="auto"/>
              <w:ind w:firstLine="0"/>
              <w:jc w:val="center"/>
              <w:rPr>
                <w:szCs w:val="28"/>
              </w:rPr>
            </w:pPr>
            <w:r w:rsidRPr="00A227AD">
              <w:rPr>
                <w:bCs/>
                <w:szCs w:val="28"/>
                <w:lang w:eastAsia="ru-RU"/>
              </w:rPr>
              <w:t>1 вариант</w:t>
            </w:r>
            <w:r>
              <w:rPr>
                <w:bCs/>
                <w:szCs w:val="28"/>
                <w:lang w:eastAsia="ru-RU"/>
              </w:rPr>
              <w:t xml:space="preserve"> (консервативный)</w:t>
            </w:r>
          </w:p>
        </w:tc>
        <w:tc>
          <w:tcPr>
            <w:tcW w:w="1600" w:type="dxa"/>
            <w:tcBorders>
              <w:top w:val="single" w:sz="4" w:space="0" w:color="auto"/>
              <w:left w:val="nil"/>
              <w:bottom w:val="single" w:sz="4" w:space="0" w:color="auto"/>
              <w:right w:val="single" w:sz="4" w:space="0" w:color="auto"/>
            </w:tcBorders>
            <w:vAlign w:val="center"/>
          </w:tcPr>
          <w:p w14:paraId="6A955315" w14:textId="77777777" w:rsidR="00FB7F79" w:rsidRPr="0076080D" w:rsidRDefault="00FB7F79" w:rsidP="00FB7F79">
            <w:pPr>
              <w:pStyle w:val="aff0"/>
              <w:spacing w:line="240" w:lineRule="auto"/>
              <w:ind w:firstLine="0"/>
              <w:jc w:val="center"/>
              <w:rPr>
                <w:szCs w:val="28"/>
              </w:rPr>
            </w:pPr>
            <w:r w:rsidRPr="00A227AD">
              <w:rPr>
                <w:bCs/>
                <w:szCs w:val="28"/>
                <w:lang w:eastAsia="ru-RU"/>
              </w:rPr>
              <w:t>2 вариант</w:t>
            </w:r>
            <w:r>
              <w:rPr>
                <w:bCs/>
                <w:szCs w:val="28"/>
                <w:lang w:eastAsia="ru-RU"/>
              </w:rPr>
              <w:t xml:space="preserve"> (базовый)</w:t>
            </w:r>
          </w:p>
        </w:tc>
        <w:tc>
          <w:tcPr>
            <w:tcW w:w="1487" w:type="dxa"/>
            <w:vMerge/>
            <w:tcBorders>
              <w:top w:val="single" w:sz="4" w:space="0" w:color="000000"/>
              <w:left w:val="single" w:sz="4" w:space="0" w:color="000000"/>
              <w:bottom w:val="single" w:sz="4" w:space="0" w:color="000000"/>
              <w:right w:val="single" w:sz="4" w:space="0" w:color="000000"/>
            </w:tcBorders>
          </w:tcPr>
          <w:p w14:paraId="7DA14F60" w14:textId="77777777" w:rsidR="00FB7F79" w:rsidRPr="0076080D" w:rsidRDefault="00FB7F79" w:rsidP="00FB7F79">
            <w:pPr>
              <w:pStyle w:val="aff0"/>
              <w:spacing w:line="300" w:lineRule="auto"/>
              <w:rPr>
                <w:szCs w:val="28"/>
              </w:rPr>
            </w:pPr>
          </w:p>
        </w:tc>
      </w:tr>
      <w:tr w:rsidR="00C55FC3" w:rsidRPr="0076080D" w14:paraId="6E762D43" w14:textId="77777777" w:rsidTr="009E6F00">
        <w:trPr>
          <w:trHeight w:val="249"/>
        </w:trPr>
        <w:tc>
          <w:tcPr>
            <w:tcW w:w="3039" w:type="dxa"/>
            <w:tcBorders>
              <w:top w:val="single" w:sz="4" w:space="0" w:color="000000"/>
              <w:left w:val="single" w:sz="4" w:space="0" w:color="000000"/>
              <w:bottom w:val="single" w:sz="4" w:space="0" w:color="000000"/>
            </w:tcBorders>
          </w:tcPr>
          <w:p w14:paraId="30783165" w14:textId="77777777" w:rsidR="00C55FC3" w:rsidRPr="0076080D" w:rsidRDefault="00C55FC3" w:rsidP="00C55FC3">
            <w:pPr>
              <w:pStyle w:val="aff0"/>
              <w:spacing w:line="276" w:lineRule="auto"/>
              <w:ind w:firstLine="0"/>
              <w:rPr>
                <w:szCs w:val="28"/>
              </w:rPr>
            </w:pPr>
            <w:r w:rsidRPr="0076080D">
              <w:rPr>
                <w:szCs w:val="28"/>
              </w:rPr>
              <w:t>Пассажирооборот транспорта общего пользования</w:t>
            </w:r>
          </w:p>
        </w:tc>
        <w:tc>
          <w:tcPr>
            <w:tcW w:w="1599" w:type="dxa"/>
            <w:tcBorders>
              <w:top w:val="single" w:sz="4" w:space="0" w:color="000000"/>
              <w:left w:val="single" w:sz="4" w:space="0" w:color="000000"/>
              <w:bottom w:val="single" w:sz="4" w:space="0" w:color="auto"/>
            </w:tcBorders>
            <w:vAlign w:val="center"/>
          </w:tcPr>
          <w:p w14:paraId="0E0BCAA8" w14:textId="77777777" w:rsidR="00C55FC3" w:rsidRPr="0076080D" w:rsidRDefault="00C55FC3" w:rsidP="00C55FC3">
            <w:pPr>
              <w:pStyle w:val="aff0"/>
              <w:spacing w:line="300" w:lineRule="auto"/>
              <w:ind w:firstLine="0"/>
              <w:jc w:val="center"/>
              <w:rPr>
                <w:szCs w:val="28"/>
              </w:rPr>
            </w:pPr>
            <w:r w:rsidRPr="0076080D">
              <w:rPr>
                <w:szCs w:val="28"/>
              </w:rPr>
              <w:t>млн.</w:t>
            </w:r>
            <w:r>
              <w:rPr>
                <w:szCs w:val="28"/>
              </w:rPr>
              <w:t xml:space="preserve"> </w:t>
            </w:r>
            <w:r w:rsidRPr="0076080D">
              <w:rPr>
                <w:szCs w:val="28"/>
              </w:rPr>
              <w:t>пасс.</w:t>
            </w:r>
            <w:r>
              <w:rPr>
                <w:szCs w:val="28"/>
              </w:rPr>
              <w:t xml:space="preserve"> </w:t>
            </w:r>
            <w:r w:rsidRPr="0076080D">
              <w:rPr>
                <w:szCs w:val="28"/>
              </w:rPr>
              <w:t>км</w:t>
            </w:r>
          </w:p>
        </w:tc>
        <w:tc>
          <w:tcPr>
            <w:tcW w:w="1600" w:type="dxa"/>
            <w:tcBorders>
              <w:top w:val="single" w:sz="4" w:space="0" w:color="000000"/>
              <w:left w:val="single" w:sz="4" w:space="0" w:color="000000"/>
              <w:bottom w:val="single" w:sz="4" w:space="0" w:color="auto"/>
            </w:tcBorders>
            <w:vAlign w:val="center"/>
          </w:tcPr>
          <w:p w14:paraId="756A5623" w14:textId="77777777" w:rsidR="00C55FC3" w:rsidRPr="00A227AD" w:rsidRDefault="00C55FC3" w:rsidP="00C55FC3">
            <w:pPr>
              <w:pStyle w:val="aff0"/>
              <w:spacing w:line="240" w:lineRule="auto"/>
              <w:ind w:firstLine="0"/>
              <w:jc w:val="center"/>
              <w:rPr>
                <w:bCs/>
                <w:szCs w:val="28"/>
                <w:lang w:eastAsia="ru-RU"/>
              </w:rPr>
            </w:pPr>
            <w:r w:rsidRPr="0076080D">
              <w:rPr>
                <w:szCs w:val="28"/>
              </w:rPr>
              <w:t>922,8</w:t>
            </w:r>
          </w:p>
        </w:tc>
        <w:tc>
          <w:tcPr>
            <w:tcW w:w="1600" w:type="dxa"/>
            <w:tcBorders>
              <w:top w:val="single" w:sz="4" w:space="0" w:color="000000"/>
              <w:left w:val="single" w:sz="4" w:space="0" w:color="000000"/>
              <w:bottom w:val="single" w:sz="4" w:space="0" w:color="auto"/>
            </w:tcBorders>
            <w:vAlign w:val="center"/>
          </w:tcPr>
          <w:p w14:paraId="0B776505" w14:textId="77777777" w:rsidR="00C55FC3" w:rsidRPr="00A227AD" w:rsidRDefault="00C55FC3" w:rsidP="00C55FC3">
            <w:pPr>
              <w:pStyle w:val="aff0"/>
              <w:spacing w:line="240" w:lineRule="auto"/>
              <w:ind w:firstLine="0"/>
              <w:jc w:val="center"/>
              <w:rPr>
                <w:bCs/>
                <w:szCs w:val="28"/>
                <w:lang w:eastAsia="ru-RU"/>
              </w:rPr>
            </w:pPr>
            <w:r w:rsidRPr="0076080D">
              <w:rPr>
                <w:szCs w:val="28"/>
              </w:rPr>
              <w:t>933,2</w:t>
            </w:r>
          </w:p>
        </w:tc>
        <w:tc>
          <w:tcPr>
            <w:tcW w:w="1487" w:type="dxa"/>
            <w:tcBorders>
              <w:top w:val="single" w:sz="4" w:space="0" w:color="000000"/>
              <w:left w:val="single" w:sz="4" w:space="0" w:color="000000"/>
              <w:bottom w:val="single" w:sz="4" w:space="0" w:color="auto"/>
              <w:right w:val="single" w:sz="4" w:space="0" w:color="000000"/>
            </w:tcBorders>
            <w:vAlign w:val="center"/>
          </w:tcPr>
          <w:p w14:paraId="7E6B1E4B" w14:textId="77777777" w:rsidR="00C55FC3" w:rsidRPr="0076080D" w:rsidRDefault="00C55FC3" w:rsidP="00C55FC3">
            <w:pPr>
              <w:pStyle w:val="aff0"/>
              <w:spacing w:line="300" w:lineRule="auto"/>
              <w:ind w:firstLine="0"/>
              <w:jc w:val="center"/>
              <w:rPr>
                <w:szCs w:val="28"/>
              </w:rPr>
            </w:pPr>
            <w:r w:rsidRPr="0057272D">
              <w:rPr>
                <w:szCs w:val="28"/>
              </w:rPr>
              <w:t>455,4</w:t>
            </w:r>
          </w:p>
        </w:tc>
      </w:tr>
      <w:tr w:rsidR="004B445D" w:rsidRPr="0076080D" w14:paraId="13F77FC4" w14:textId="77777777" w:rsidTr="00BC36B0">
        <w:trPr>
          <w:trHeight w:val="765"/>
        </w:trPr>
        <w:tc>
          <w:tcPr>
            <w:tcW w:w="3039" w:type="dxa"/>
            <w:tcBorders>
              <w:top w:val="single" w:sz="4" w:space="0" w:color="000000"/>
              <w:left w:val="single" w:sz="4" w:space="0" w:color="000000"/>
              <w:bottom w:val="single" w:sz="4" w:space="0" w:color="000000"/>
            </w:tcBorders>
          </w:tcPr>
          <w:p w14:paraId="46B353A8" w14:textId="77777777" w:rsidR="004B445D" w:rsidRPr="0076080D" w:rsidRDefault="004B445D" w:rsidP="00C55FC3">
            <w:pPr>
              <w:pStyle w:val="aff0"/>
              <w:spacing w:line="276" w:lineRule="auto"/>
              <w:ind w:firstLine="0"/>
              <w:rPr>
                <w:szCs w:val="28"/>
              </w:rPr>
            </w:pPr>
            <w:r w:rsidRPr="0076080D">
              <w:rPr>
                <w:szCs w:val="28"/>
              </w:rPr>
              <w:t>Грузооборот транспорта (без трубопроводного)</w:t>
            </w:r>
          </w:p>
        </w:tc>
        <w:tc>
          <w:tcPr>
            <w:tcW w:w="1599" w:type="dxa"/>
            <w:tcBorders>
              <w:top w:val="single" w:sz="4" w:space="0" w:color="000000"/>
              <w:left w:val="single" w:sz="4" w:space="0" w:color="000000"/>
              <w:bottom w:val="single" w:sz="4" w:space="0" w:color="000000"/>
            </w:tcBorders>
            <w:vAlign w:val="center"/>
          </w:tcPr>
          <w:p w14:paraId="689D38A8" w14:textId="77777777" w:rsidR="004B445D" w:rsidRPr="0076080D" w:rsidRDefault="004B445D" w:rsidP="00BC36B0">
            <w:pPr>
              <w:pStyle w:val="aff0"/>
              <w:spacing w:line="240" w:lineRule="auto"/>
              <w:ind w:firstLine="0"/>
              <w:jc w:val="center"/>
              <w:rPr>
                <w:szCs w:val="28"/>
              </w:rPr>
            </w:pPr>
            <w:r w:rsidRPr="0076080D">
              <w:rPr>
                <w:szCs w:val="28"/>
              </w:rPr>
              <w:t>млн. т. км</w:t>
            </w:r>
          </w:p>
        </w:tc>
        <w:tc>
          <w:tcPr>
            <w:tcW w:w="1600" w:type="dxa"/>
            <w:tcBorders>
              <w:top w:val="single" w:sz="4" w:space="0" w:color="000000"/>
              <w:left w:val="single" w:sz="4" w:space="0" w:color="000000"/>
              <w:bottom w:val="single" w:sz="4" w:space="0" w:color="000000"/>
            </w:tcBorders>
            <w:vAlign w:val="center"/>
          </w:tcPr>
          <w:p w14:paraId="7293830F" w14:textId="77777777" w:rsidR="004B445D" w:rsidRPr="0076080D" w:rsidRDefault="0076080D" w:rsidP="00BC36B0">
            <w:pPr>
              <w:pStyle w:val="aff0"/>
              <w:spacing w:line="240" w:lineRule="auto"/>
              <w:ind w:firstLine="0"/>
              <w:jc w:val="center"/>
              <w:rPr>
                <w:szCs w:val="28"/>
              </w:rPr>
            </w:pPr>
            <w:r w:rsidRPr="0076080D">
              <w:rPr>
                <w:szCs w:val="28"/>
              </w:rPr>
              <w:t>210,4</w:t>
            </w:r>
          </w:p>
        </w:tc>
        <w:tc>
          <w:tcPr>
            <w:tcW w:w="1600" w:type="dxa"/>
            <w:tcBorders>
              <w:top w:val="single" w:sz="4" w:space="0" w:color="000000"/>
              <w:left w:val="single" w:sz="4" w:space="0" w:color="000000"/>
              <w:bottom w:val="single" w:sz="4" w:space="0" w:color="000000"/>
            </w:tcBorders>
            <w:vAlign w:val="center"/>
          </w:tcPr>
          <w:p w14:paraId="2017C439" w14:textId="77777777" w:rsidR="004B445D" w:rsidRPr="0076080D" w:rsidRDefault="0076080D" w:rsidP="00BC36B0">
            <w:pPr>
              <w:pStyle w:val="aff0"/>
              <w:spacing w:line="240" w:lineRule="auto"/>
              <w:ind w:firstLine="0"/>
              <w:jc w:val="center"/>
              <w:rPr>
                <w:szCs w:val="28"/>
              </w:rPr>
            </w:pPr>
            <w:r w:rsidRPr="0076080D">
              <w:rPr>
                <w:szCs w:val="28"/>
              </w:rPr>
              <w:t>218,2</w:t>
            </w:r>
          </w:p>
        </w:tc>
        <w:tc>
          <w:tcPr>
            <w:tcW w:w="1487" w:type="dxa"/>
            <w:tcBorders>
              <w:top w:val="single" w:sz="4" w:space="0" w:color="000000"/>
              <w:left w:val="single" w:sz="4" w:space="0" w:color="000000"/>
              <w:bottom w:val="single" w:sz="4" w:space="0" w:color="000000"/>
              <w:right w:val="single" w:sz="4" w:space="0" w:color="000000"/>
            </w:tcBorders>
            <w:vAlign w:val="center"/>
          </w:tcPr>
          <w:p w14:paraId="4ACF763B" w14:textId="77777777" w:rsidR="004B445D" w:rsidRPr="0076080D" w:rsidRDefault="0076080D" w:rsidP="0057272D">
            <w:pPr>
              <w:pStyle w:val="aff0"/>
              <w:spacing w:line="240" w:lineRule="auto"/>
              <w:ind w:firstLine="0"/>
              <w:jc w:val="center"/>
              <w:rPr>
                <w:szCs w:val="28"/>
              </w:rPr>
            </w:pPr>
            <w:r w:rsidRPr="0012048B">
              <w:rPr>
                <w:szCs w:val="28"/>
              </w:rPr>
              <w:t>2</w:t>
            </w:r>
            <w:r w:rsidR="0057272D">
              <w:rPr>
                <w:szCs w:val="28"/>
              </w:rPr>
              <w:t>40,8</w:t>
            </w:r>
          </w:p>
        </w:tc>
      </w:tr>
    </w:tbl>
    <w:p w14:paraId="18ED3CE0" w14:textId="77777777" w:rsidR="004B445D" w:rsidRPr="009E67C5" w:rsidRDefault="004B445D" w:rsidP="004B445D">
      <w:pPr>
        <w:widowControl w:val="0"/>
        <w:spacing w:line="300" w:lineRule="auto"/>
        <w:rPr>
          <w:rFonts w:eastAsia="Calibri"/>
          <w:sz w:val="28"/>
          <w:szCs w:val="28"/>
          <w:highlight w:val="yellow"/>
        </w:rPr>
      </w:pPr>
    </w:p>
    <w:p w14:paraId="60451977" w14:textId="7C41BFD7" w:rsidR="004B445D" w:rsidRDefault="004B445D" w:rsidP="00AB4F51">
      <w:pPr>
        <w:pStyle w:val="aff0"/>
        <w:spacing w:line="276" w:lineRule="auto"/>
        <w:rPr>
          <w:szCs w:val="28"/>
        </w:rPr>
      </w:pPr>
      <w:r w:rsidRPr="007C446B">
        <w:rPr>
          <w:szCs w:val="28"/>
        </w:rPr>
        <w:t xml:space="preserve">С учетом сложившегося значения показателя за </w:t>
      </w:r>
      <w:r w:rsidRPr="007C446B">
        <w:rPr>
          <w:szCs w:val="28"/>
          <w:lang w:val="en-US"/>
        </w:rPr>
        <w:t>I</w:t>
      </w:r>
      <w:r w:rsidRPr="007C446B">
        <w:rPr>
          <w:szCs w:val="28"/>
        </w:rPr>
        <w:t xml:space="preserve"> полугодие 202</w:t>
      </w:r>
      <w:r w:rsidR="00364CB0">
        <w:rPr>
          <w:szCs w:val="28"/>
        </w:rPr>
        <w:t>3</w:t>
      </w:r>
      <w:r w:rsidRPr="007C446B">
        <w:rPr>
          <w:szCs w:val="28"/>
        </w:rPr>
        <w:t xml:space="preserve"> года, исходя из текущей </w:t>
      </w:r>
      <w:r w:rsidR="003D1816" w:rsidRPr="007C446B">
        <w:rPr>
          <w:szCs w:val="28"/>
        </w:rPr>
        <w:t xml:space="preserve">экономической ситуации и </w:t>
      </w:r>
      <w:r w:rsidRPr="007C446B">
        <w:rPr>
          <w:szCs w:val="28"/>
        </w:rPr>
        <w:t>ситуации на рынке транспортных услуг, оценочное значение показателя грузооборота транспорта на 202</w:t>
      </w:r>
      <w:r w:rsidR="007C446B" w:rsidRPr="007C446B">
        <w:rPr>
          <w:szCs w:val="28"/>
        </w:rPr>
        <w:t>3</w:t>
      </w:r>
      <w:r w:rsidRPr="007C446B">
        <w:rPr>
          <w:szCs w:val="28"/>
        </w:rPr>
        <w:t xml:space="preserve"> год составит </w:t>
      </w:r>
      <w:r w:rsidRPr="0012048B">
        <w:rPr>
          <w:szCs w:val="28"/>
        </w:rPr>
        <w:t>2</w:t>
      </w:r>
      <w:r w:rsidR="0057272D">
        <w:rPr>
          <w:szCs w:val="28"/>
        </w:rPr>
        <w:t>40</w:t>
      </w:r>
      <w:r w:rsidR="007C446B" w:rsidRPr="0012048B">
        <w:rPr>
          <w:szCs w:val="28"/>
        </w:rPr>
        <w:t>,</w:t>
      </w:r>
      <w:r w:rsidR="0057272D">
        <w:rPr>
          <w:szCs w:val="28"/>
        </w:rPr>
        <w:t>8</w:t>
      </w:r>
      <w:r w:rsidRPr="0012048B">
        <w:rPr>
          <w:szCs w:val="28"/>
        </w:rPr>
        <w:t> млн. т. км</w:t>
      </w:r>
      <w:r w:rsidRPr="007C446B">
        <w:rPr>
          <w:szCs w:val="28"/>
        </w:rPr>
        <w:t>.</w:t>
      </w:r>
    </w:p>
    <w:p w14:paraId="55EEDDFE" w14:textId="77777777" w:rsidR="00A17D31" w:rsidRDefault="00A17D31" w:rsidP="00AB4F51">
      <w:pPr>
        <w:widowControl w:val="0"/>
        <w:spacing w:line="276" w:lineRule="auto"/>
        <w:rPr>
          <w:sz w:val="28"/>
          <w:szCs w:val="28"/>
        </w:rPr>
      </w:pPr>
      <w:r w:rsidRPr="00952091">
        <w:rPr>
          <w:sz w:val="28"/>
          <w:szCs w:val="28"/>
        </w:rPr>
        <w:t xml:space="preserve">В 2023 году </w:t>
      </w:r>
      <w:r>
        <w:rPr>
          <w:sz w:val="28"/>
          <w:szCs w:val="28"/>
        </w:rPr>
        <w:t>пассажирооборот транспорта</w:t>
      </w:r>
      <w:r w:rsidRPr="00952091">
        <w:rPr>
          <w:sz w:val="28"/>
          <w:szCs w:val="28"/>
        </w:rPr>
        <w:t xml:space="preserve"> оценивается на уровне </w:t>
      </w:r>
      <w:r w:rsidR="0057272D">
        <w:rPr>
          <w:sz w:val="28"/>
          <w:szCs w:val="28"/>
        </w:rPr>
        <w:t>455,4</w:t>
      </w:r>
      <w:r w:rsidRPr="00952091">
        <w:rPr>
          <w:sz w:val="28"/>
          <w:szCs w:val="28"/>
        </w:rPr>
        <w:t xml:space="preserve"> млн. </w:t>
      </w:r>
      <w:r>
        <w:rPr>
          <w:sz w:val="28"/>
          <w:szCs w:val="28"/>
        </w:rPr>
        <w:t>пасс. км</w:t>
      </w:r>
      <w:r w:rsidRPr="00952091">
        <w:rPr>
          <w:sz w:val="28"/>
          <w:szCs w:val="28"/>
        </w:rPr>
        <w:t>.</w:t>
      </w:r>
      <w:r>
        <w:rPr>
          <w:sz w:val="28"/>
          <w:szCs w:val="28"/>
        </w:rPr>
        <w:t xml:space="preserve"> </w:t>
      </w:r>
      <w:r w:rsidRPr="00952091">
        <w:rPr>
          <w:sz w:val="28"/>
          <w:szCs w:val="28"/>
        </w:rPr>
        <w:t>Снижение показателя связано с изменением коэффициента использования вместимости и с уточнением вместимости подвижного состава</w:t>
      </w:r>
      <w:r>
        <w:rPr>
          <w:sz w:val="28"/>
          <w:szCs w:val="28"/>
        </w:rPr>
        <w:t xml:space="preserve"> в части перевозки пассажиров</w:t>
      </w:r>
      <w:r w:rsidRPr="00952091">
        <w:rPr>
          <w:sz w:val="28"/>
          <w:szCs w:val="28"/>
        </w:rPr>
        <w:t xml:space="preserve"> маршрутными такси</w:t>
      </w:r>
      <w:r>
        <w:rPr>
          <w:sz w:val="28"/>
          <w:szCs w:val="28"/>
        </w:rPr>
        <w:t>. Сравнение показателя с 2022 годом некорректно в связи с изменением методики расчета.</w:t>
      </w:r>
    </w:p>
    <w:p w14:paraId="47C74B77" w14:textId="77777777" w:rsidR="004B445D" w:rsidRPr="009F41B9" w:rsidRDefault="004B445D" w:rsidP="00AB4F51">
      <w:pPr>
        <w:spacing w:line="276" w:lineRule="auto"/>
        <w:ind w:firstLine="708"/>
        <w:contextualSpacing/>
        <w:rPr>
          <w:color w:val="000000"/>
          <w:sz w:val="28"/>
          <w:szCs w:val="28"/>
          <w:lang w:eastAsia="ru-RU"/>
        </w:rPr>
      </w:pPr>
      <w:r w:rsidRPr="009F41B9">
        <w:rPr>
          <w:color w:val="000000"/>
          <w:sz w:val="28"/>
          <w:szCs w:val="28"/>
          <w:lang w:eastAsia="ru-RU"/>
        </w:rPr>
        <w:t xml:space="preserve">Основой дорожной сети городского округа Тольятти является сеть автомобильных дорог, включающая магистральные автодороги, дороги промышленно-коммунальной зоны, внутриквартальные проезды и бульвары, дороги частного сектора. </w:t>
      </w:r>
    </w:p>
    <w:p w14:paraId="43A6E72D" w14:textId="77777777" w:rsidR="004B445D" w:rsidRPr="009F41B9" w:rsidRDefault="004B445D" w:rsidP="00AB4F51">
      <w:pPr>
        <w:spacing w:line="276" w:lineRule="auto"/>
        <w:ind w:firstLine="708"/>
        <w:contextualSpacing/>
        <w:rPr>
          <w:color w:val="000000"/>
          <w:sz w:val="28"/>
          <w:szCs w:val="28"/>
        </w:rPr>
      </w:pPr>
      <w:r w:rsidRPr="009F41B9">
        <w:rPr>
          <w:color w:val="000000"/>
          <w:sz w:val="28"/>
          <w:szCs w:val="28"/>
        </w:rPr>
        <w:t>Общая протяженность дорог на 01.01.202</w:t>
      </w:r>
      <w:r w:rsidR="009F41B9" w:rsidRPr="009F41B9">
        <w:rPr>
          <w:color w:val="000000"/>
          <w:sz w:val="28"/>
          <w:szCs w:val="28"/>
        </w:rPr>
        <w:t>3</w:t>
      </w:r>
      <w:r w:rsidRPr="009F41B9">
        <w:rPr>
          <w:color w:val="000000"/>
          <w:sz w:val="28"/>
          <w:szCs w:val="28"/>
        </w:rPr>
        <w:t xml:space="preserve"> составляет 889</w:t>
      </w:r>
      <w:r w:rsidR="009F41B9" w:rsidRPr="009F41B9">
        <w:rPr>
          <w:color w:val="000000"/>
          <w:sz w:val="28"/>
          <w:szCs w:val="28"/>
        </w:rPr>
        <w:t>,63</w:t>
      </w:r>
      <w:r w:rsidRPr="009F41B9">
        <w:rPr>
          <w:color w:val="000000"/>
          <w:sz w:val="28"/>
          <w:szCs w:val="28"/>
        </w:rPr>
        <w:t xml:space="preserve"> км, в том числе с твердым покрытием – 888</w:t>
      </w:r>
      <w:r w:rsidR="009F41B9" w:rsidRPr="009F41B9">
        <w:rPr>
          <w:color w:val="000000"/>
          <w:sz w:val="28"/>
          <w:szCs w:val="28"/>
        </w:rPr>
        <w:t>,58</w:t>
      </w:r>
      <w:r w:rsidRPr="009F41B9">
        <w:rPr>
          <w:color w:val="000000"/>
          <w:sz w:val="28"/>
          <w:szCs w:val="28"/>
        </w:rPr>
        <w:t xml:space="preserve"> км.</w:t>
      </w:r>
    </w:p>
    <w:p w14:paraId="74FF861B" w14:textId="77777777" w:rsidR="004B445D" w:rsidRPr="00040E48" w:rsidRDefault="004B445D" w:rsidP="00AB4F51">
      <w:pPr>
        <w:widowControl w:val="0"/>
        <w:spacing w:line="276" w:lineRule="auto"/>
        <w:rPr>
          <w:color w:val="000000"/>
          <w:sz w:val="28"/>
          <w:szCs w:val="28"/>
          <w:lang w:eastAsia="ru-RU"/>
        </w:rPr>
      </w:pPr>
      <w:r w:rsidRPr="00040E48">
        <w:rPr>
          <w:color w:val="000000"/>
          <w:sz w:val="28"/>
          <w:szCs w:val="28"/>
          <w:lang w:eastAsia="ru-RU"/>
        </w:rPr>
        <w:t xml:space="preserve">В </w:t>
      </w:r>
      <w:r w:rsidRPr="00040E48">
        <w:rPr>
          <w:color w:val="000000"/>
          <w:sz w:val="28"/>
          <w:szCs w:val="28"/>
          <w:lang w:val="en-US" w:eastAsia="ru-RU"/>
        </w:rPr>
        <w:t>I</w:t>
      </w:r>
      <w:r w:rsidRPr="00040E48">
        <w:rPr>
          <w:color w:val="000000"/>
          <w:sz w:val="28"/>
          <w:szCs w:val="28"/>
          <w:lang w:eastAsia="ru-RU"/>
        </w:rPr>
        <w:t xml:space="preserve"> полугодии 202</w:t>
      </w:r>
      <w:r w:rsidR="00C97D00" w:rsidRPr="00040E48">
        <w:rPr>
          <w:color w:val="000000"/>
          <w:sz w:val="28"/>
          <w:szCs w:val="28"/>
          <w:lang w:eastAsia="ru-RU"/>
        </w:rPr>
        <w:t>3</w:t>
      </w:r>
      <w:r w:rsidRPr="00040E48">
        <w:rPr>
          <w:color w:val="000000"/>
          <w:sz w:val="28"/>
          <w:szCs w:val="28"/>
          <w:lang w:eastAsia="ru-RU"/>
        </w:rPr>
        <w:t xml:space="preserve"> года комплексное содержание объектов дорожного хозяйства обеспечивалось на площади 6</w:t>
      </w:r>
      <w:r w:rsidR="00040E48" w:rsidRPr="00040E48">
        <w:rPr>
          <w:color w:val="000000"/>
          <w:sz w:val="28"/>
          <w:szCs w:val="28"/>
          <w:lang w:eastAsia="ru-RU"/>
        </w:rPr>
        <w:t>315,8</w:t>
      </w:r>
      <w:r w:rsidRPr="00040E48">
        <w:rPr>
          <w:color w:val="000000"/>
          <w:sz w:val="28"/>
          <w:szCs w:val="28"/>
          <w:lang w:eastAsia="ru-RU"/>
        </w:rPr>
        <w:t xml:space="preserve"> тыс.</w:t>
      </w:r>
      <w:r w:rsidR="00FB7F79">
        <w:rPr>
          <w:color w:val="000000"/>
          <w:sz w:val="28"/>
          <w:szCs w:val="28"/>
          <w:lang w:eastAsia="ru-RU"/>
        </w:rPr>
        <w:t> </w:t>
      </w:r>
      <w:r w:rsidRPr="00040E48">
        <w:rPr>
          <w:color w:val="000000"/>
          <w:sz w:val="28"/>
          <w:szCs w:val="28"/>
          <w:lang w:eastAsia="ru-RU"/>
        </w:rPr>
        <w:t>кв.</w:t>
      </w:r>
      <w:r w:rsidR="00FB7F79">
        <w:rPr>
          <w:color w:val="000000"/>
          <w:sz w:val="28"/>
          <w:szCs w:val="28"/>
          <w:lang w:eastAsia="ru-RU"/>
        </w:rPr>
        <w:t> </w:t>
      </w:r>
      <w:r w:rsidRPr="00040E48">
        <w:rPr>
          <w:color w:val="000000"/>
          <w:sz w:val="28"/>
          <w:szCs w:val="28"/>
          <w:lang w:eastAsia="ru-RU"/>
        </w:rPr>
        <w:t>м</w:t>
      </w:r>
      <w:r w:rsidR="00B4095D" w:rsidRPr="00040E48">
        <w:rPr>
          <w:color w:val="000000"/>
          <w:sz w:val="28"/>
          <w:szCs w:val="28"/>
          <w:lang w:eastAsia="ru-RU"/>
        </w:rPr>
        <w:t xml:space="preserve"> (10</w:t>
      </w:r>
      <w:r w:rsidR="00040E48" w:rsidRPr="00040E48">
        <w:rPr>
          <w:color w:val="000000"/>
          <w:sz w:val="28"/>
          <w:szCs w:val="28"/>
          <w:lang w:eastAsia="ru-RU"/>
        </w:rPr>
        <w:t>0</w:t>
      </w:r>
      <w:r w:rsidR="00B4095D" w:rsidRPr="00040E48">
        <w:rPr>
          <w:color w:val="000000"/>
          <w:sz w:val="28"/>
          <w:szCs w:val="28"/>
          <w:lang w:eastAsia="ru-RU"/>
        </w:rPr>
        <w:t>,</w:t>
      </w:r>
      <w:r w:rsidR="00040E48" w:rsidRPr="00040E48">
        <w:rPr>
          <w:color w:val="000000"/>
          <w:sz w:val="28"/>
          <w:szCs w:val="28"/>
          <w:lang w:eastAsia="ru-RU"/>
        </w:rPr>
        <w:t>3</w:t>
      </w:r>
      <w:r w:rsidR="00B4095D" w:rsidRPr="00040E48">
        <w:rPr>
          <w:color w:val="000000"/>
          <w:sz w:val="28"/>
          <w:szCs w:val="28"/>
          <w:lang w:eastAsia="ru-RU"/>
        </w:rPr>
        <w:t>% к аналогичному периоду 202</w:t>
      </w:r>
      <w:r w:rsidR="00040E48" w:rsidRPr="00040E48">
        <w:rPr>
          <w:color w:val="000000"/>
          <w:sz w:val="28"/>
          <w:szCs w:val="28"/>
          <w:lang w:eastAsia="ru-RU"/>
        </w:rPr>
        <w:t>2</w:t>
      </w:r>
      <w:r w:rsidR="00B4095D" w:rsidRPr="00040E48">
        <w:rPr>
          <w:color w:val="000000"/>
          <w:sz w:val="28"/>
          <w:szCs w:val="28"/>
          <w:lang w:eastAsia="ru-RU"/>
        </w:rPr>
        <w:t xml:space="preserve"> года)</w:t>
      </w:r>
      <w:r w:rsidRPr="00040E48">
        <w:rPr>
          <w:color w:val="000000"/>
          <w:sz w:val="28"/>
          <w:szCs w:val="28"/>
          <w:lang w:eastAsia="ru-RU"/>
        </w:rPr>
        <w:t>, в том числе магистральных – 5087,1 тыс. кв. м</w:t>
      </w:r>
      <w:r w:rsidR="00B4095D" w:rsidRPr="00040E48">
        <w:rPr>
          <w:color w:val="000000"/>
          <w:sz w:val="28"/>
          <w:szCs w:val="28"/>
          <w:lang w:eastAsia="ru-RU"/>
        </w:rPr>
        <w:t xml:space="preserve"> (10</w:t>
      </w:r>
      <w:r w:rsidR="00040E48" w:rsidRPr="00040E48">
        <w:rPr>
          <w:color w:val="000000"/>
          <w:sz w:val="28"/>
          <w:szCs w:val="28"/>
          <w:lang w:eastAsia="ru-RU"/>
        </w:rPr>
        <w:t>0</w:t>
      </w:r>
      <w:r w:rsidR="00B4095D" w:rsidRPr="00040E48">
        <w:rPr>
          <w:color w:val="000000"/>
          <w:sz w:val="28"/>
          <w:szCs w:val="28"/>
          <w:lang w:eastAsia="ru-RU"/>
        </w:rPr>
        <w:t>%)</w:t>
      </w:r>
      <w:r w:rsidRPr="00040E48">
        <w:rPr>
          <w:color w:val="000000"/>
          <w:sz w:val="28"/>
          <w:szCs w:val="28"/>
          <w:lang w:eastAsia="ru-RU"/>
        </w:rPr>
        <w:t>, внутриквартальных – 12</w:t>
      </w:r>
      <w:r w:rsidR="00040E48" w:rsidRPr="00040E48">
        <w:rPr>
          <w:color w:val="000000"/>
          <w:sz w:val="28"/>
          <w:szCs w:val="28"/>
          <w:lang w:eastAsia="ru-RU"/>
        </w:rPr>
        <w:t>28,7</w:t>
      </w:r>
      <w:r w:rsidRPr="00040E48">
        <w:rPr>
          <w:color w:val="000000"/>
          <w:sz w:val="28"/>
          <w:szCs w:val="28"/>
          <w:lang w:eastAsia="ru-RU"/>
        </w:rPr>
        <w:t xml:space="preserve"> тыс. кв. м</w:t>
      </w:r>
      <w:r w:rsidR="00B4095D" w:rsidRPr="00040E48">
        <w:rPr>
          <w:color w:val="000000"/>
          <w:sz w:val="28"/>
          <w:szCs w:val="28"/>
          <w:lang w:eastAsia="ru-RU"/>
        </w:rPr>
        <w:t xml:space="preserve"> (</w:t>
      </w:r>
      <w:r w:rsidR="008E7A1A" w:rsidRPr="00040E48">
        <w:rPr>
          <w:color w:val="000000"/>
          <w:sz w:val="28"/>
          <w:szCs w:val="28"/>
          <w:lang w:eastAsia="ru-RU"/>
        </w:rPr>
        <w:t>10</w:t>
      </w:r>
      <w:r w:rsidR="00040E48" w:rsidRPr="00040E48">
        <w:rPr>
          <w:color w:val="000000"/>
          <w:sz w:val="28"/>
          <w:szCs w:val="28"/>
          <w:lang w:eastAsia="ru-RU"/>
        </w:rPr>
        <w:t>1,6</w:t>
      </w:r>
      <w:r w:rsidR="008E7A1A" w:rsidRPr="00040E48">
        <w:rPr>
          <w:color w:val="000000"/>
          <w:sz w:val="28"/>
          <w:szCs w:val="28"/>
          <w:lang w:eastAsia="ru-RU"/>
        </w:rPr>
        <w:t>%)</w:t>
      </w:r>
      <w:r w:rsidRPr="00040E48">
        <w:rPr>
          <w:color w:val="000000"/>
          <w:sz w:val="28"/>
          <w:szCs w:val="28"/>
          <w:lang w:eastAsia="ru-RU"/>
        </w:rPr>
        <w:t>. Площадь содержания увеличилась по сравнению с аналогичным периодом 202</w:t>
      </w:r>
      <w:r w:rsidR="00040E48" w:rsidRPr="00040E48">
        <w:rPr>
          <w:color w:val="000000"/>
          <w:sz w:val="28"/>
          <w:szCs w:val="28"/>
          <w:lang w:eastAsia="ru-RU"/>
        </w:rPr>
        <w:t>2</w:t>
      </w:r>
      <w:r w:rsidRPr="00040E48">
        <w:rPr>
          <w:color w:val="000000"/>
          <w:sz w:val="28"/>
          <w:szCs w:val="28"/>
          <w:lang w:eastAsia="ru-RU"/>
        </w:rPr>
        <w:t xml:space="preserve"> года за счет</w:t>
      </w:r>
      <w:r w:rsidR="00B4095D" w:rsidRPr="00040E48">
        <w:rPr>
          <w:color w:val="000000"/>
          <w:sz w:val="28"/>
          <w:szCs w:val="28"/>
          <w:lang w:eastAsia="ru-RU"/>
        </w:rPr>
        <w:t xml:space="preserve"> ввода в эксплуатацию вновь построенной дороги и приема в муниципальную собственность бесхозяйных дорог.</w:t>
      </w:r>
      <w:r w:rsidRPr="00040E48">
        <w:rPr>
          <w:color w:val="000000"/>
          <w:sz w:val="28"/>
          <w:szCs w:val="28"/>
          <w:lang w:eastAsia="ru-RU"/>
        </w:rPr>
        <w:t xml:space="preserve"> </w:t>
      </w:r>
    </w:p>
    <w:p w14:paraId="09C8B512" w14:textId="77777777" w:rsidR="004B445D" w:rsidRPr="009F41B9" w:rsidRDefault="004B445D" w:rsidP="00AB4F51">
      <w:pPr>
        <w:widowControl w:val="0"/>
        <w:suppressAutoHyphens w:val="0"/>
        <w:spacing w:line="276" w:lineRule="auto"/>
        <w:rPr>
          <w:color w:val="000000"/>
          <w:sz w:val="28"/>
          <w:szCs w:val="28"/>
          <w:lang w:eastAsia="ru-RU"/>
        </w:rPr>
      </w:pPr>
      <w:r w:rsidRPr="009F41B9">
        <w:rPr>
          <w:color w:val="000000"/>
          <w:sz w:val="28"/>
          <w:szCs w:val="28"/>
          <w:lang w:eastAsia="ru-RU"/>
        </w:rPr>
        <w:t>В границах городского округа Тольятти расположен отрезок дороги общего пользования федерального значения (трасса М-5 «Москва – Самара – Уфа - Челябинск») протяженностью 5,5 км и отрезок дороги общего пользования регионального значения протяженностью 20,2 км.</w:t>
      </w:r>
    </w:p>
    <w:p w14:paraId="73D71F5F" w14:textId="77777777" w:rsidR="004B445D" w:rsidRPr="00647040" w:rsidRDefault="004B445D" w:rsidP="00AB4F51">
      <w:pPr>
        <w:widowControl w:val="0"/>
        <w:suppressAutoHyphens w:val="0"/>
        <w:autoSpaceDE w:val="0"/>
        <w:autoSpaceDN w:val="0"/>
        <w:adjustRightInd w:val="0"/>
        <w:spacing w:line="276" w:lineRule="auto"/>
        <w:rPr>
          <w:sz w:val="28"/>
          <w:szCs w:val="28"/>
        </w:rPr>
      </w:pPr>
      <w:r w:rsidRPr="00647040">
        <w:rPr>
          <w:rFonts w:eastAsiaTheme="minorEastAsia"/>
          <w:sz w:val="28"/>
          <w:szCs w:val="28"/>
          <w:lang w:eastAsia="ru-RU"/>
        </w:rPr>
        <w:t xml:space="preserve">В городском округе Тольятти разработана и утверждена постановлением администрации городского округа Тольятти от 14.10.2020 № 3118-п/1 муниципальная программа «Развитие транспортной системы и дорожного хозяйства городского округа Тольятти на 2021-2025 гг.», которая включает в себя подпрограмму </w:t>
      </w:r>
      <w:r w:rsidRPr="00647040">
        <w:rPr>
          <w:sz w:val="28"/>
          <w:szCs w:val="28"/>
        </w:rPr>
        <w:t>«Модернизация и развитие автомобильных дорог общего пользования местного значения, а также автомобильных дорог, расположенных в зоне застройки индивидуальными жилыми домами городского округа Тольятти, на 2021-2025 гг.».</w:t>
      </w:r>
    </w:p>
    <w:p w14:paraId="1EDB6352" w14:textId="77777777" w:rsidR="004B445D" w:rsidRPr="00647040" w:rsidRDefault="004B445D" w:rsidP="00AB4F51">
      <w:pPr>
        <w:spacing w:line="276" w:lineRule="auto"/>
        <w:rPr>
          <w:sz w:val="28"/>
          <w:szCs w:val="28"/>
        </w:rPr>
      </w:pPr>
      <w:r w:rsidRPr="00647040">
        <w:rPr>
          <w:sz w:val="28"/>
          <w:szCs w:val="28"/>
        </w:rPr>
        <w:t>В 202</w:t>
      </w:r>
      <w:r w:rsidR="00647040" w:rsidRPr="00647040">
        <w:rPr>
          <w:sz w:val="28"/>
          <w:szCs w:val="28"/>
        </w:rPr>
        <w:t>3</w:t>
      </w:r>
      <w:r w:rsidRPr="00647040">
        <w:rPr>
          <w:sz w:val="28"/>
          <w:szCs w:val="28"/>
        </w:rPr>
        <w:t xml:space="preserve"> году в рамках национального проекта «Безопасные качественные автомобильные дороги» предусмотрено выполнение ремонта автомобильных дорог общего пользования местного значения общей протяженностью </w:t>
      </w:r>
      <w:r w:rsidR="00647040" w:rsidRPr="00647040">
        <w:rPr>
          <w:sz w:val="28"/>
          <w:szCs w:val="28"/>
        </w:rPr>
        <w:t>12,98</w:t>
      </w:r>
      <w:r w:rsidRPr="00647040">
        <w:rPr>
          <w:sz w:val="28"/>
          <w:szCs w:val="28"/>
        </w:rPr>
        <w:t xml:space="preserve"> км.</w:t>
      </w:r>
    </w:p>
    <w:p w14:paraId="617DF22A" w14:textId="77777777" w:rsidR="004B445D" w:rsidRPr="00A00E2F" w:rsidRDefault="004B445D" w:rsidP="00461D7E">
      <w:pPr>
        <w:pStyle w:val="3"/>
        <w:spacing w:after="120" w:line="276" w:lineRule="auto"/>
        <w:ind w:left="0" w:firstLine="0"/>
        <w:rPr>
          <w:sz w:val="28"/>
          <w:szCs w:val="28"/>
        </w:rPr>
      </w:pPr>
      <w:r w:rsidRPr="00A00E2F">
        <w:rPr>
          <w:sz w:val="28"/>
          <w:szCs w:val="28"/>
        </w:rPr>
        <w:t>Связь</w:t>
      </w:r>
    </w:p>
    <w:p w14:paraId="37C029FF" w14:textId="77777777" w:rsidR="004B445D" w:rsidRPr="00A00E2F" w:rsidRDefault="00A00E2F" w:rsidP="00AB4F51">
      <w:pPr>
        <w:widowControl w:val="0"/>
        <w:suppressAutoHyphens w:val="0"/>
        <w:autoSpaceDE w:val="0"/>
        <w:autoSpaceDN w:val="0"/>
        <w:adjustRightInd w:val="0"/>
        <w:spacing w:line="276" w:lineRule="auto"/>
        <w:rPr>
          <w:rFonts w:eastAsiaTheme="minorEastAsia"/>
          <w:sz w:val="28"/>
          <w:szCs w:val="28"/>
          <w:shd w:val="clear" w:color="auto" w:fill="FFFF00"/>
          <w:lang w:eastAsia="ru-RU"/>
        </w:rPr>
      </w:pPr>
      <w:r w:rsidRPr="00A00E2F">
        <w:rPr>
          <w:rFonts w:eastAsiaTheme="minorEastAsia"/>
          <w:sz w:val="28"/>
          <w:szCs w:val="28"/>
          <w:lang w:eastAsia="ru-RU"/>
        </w:rPr>
        <w:t>В 2023</w:t>
      </w:r>
      <w:r w:rsidR="004B445D" w:rsidRPr="00A00E2F">
        <w:rPr>
          <w:rFonts w:eastAsiaTheme="minorEastAsia"/>
          <w:sz w:val="28"/>
          <w:szCs w:val="28"/>
          <w:lang w:eastAsia="ru-RU"/>
        </w:rPr>
        <w:t xml:space="preserve"> году услуги почтовой и курьерской связи, телевизионного и радиовещания, а также услуги в сфере телекоммуникаций оказывают 1</w:t>
      </w:r>
      <w:r w:rsidRPr="00A00E2F">
        <w:rPr>
          <w:rFonts w:eastAsiaTheme="minorEastAsia"/>
          <w:sz w:val="28"/>
          <w:szCs w:val="28"/>
          <w:lang w:eastAsia="ru-RU"/>
        </w:rPr>
        <w:t>4</w:t>
      </w:r>
      <w:r w:rsidR="004B445D" w:rsidRPr="00A00E2F">
        <w:rPr>
          <w:rFonts w:eastAsiaTheme="minorEastAsia"/>
          <w:sz w:val="28"/>
          <w:szCs w:val="28"/>
          <w:lang w:eastAsia="ru-RU"/>
        </w:rPr>
        <w:t xml:space="preserve"> организаций. По итогам </w:t>
      </w:r>
      <w:r w:rsidR="004B445D" w:rsidRPr="00A00E2F">
        <w:rPr>
          <w:rFonts w:eastAsiaTheme="minorEastAsia"/>
          <w:sz w:val="28"/>
          <w:szCs w:val="28"/>
          <w:lang w:val="en-US" w:eastAsia="ru-RU"/>
        </w:rPr>
        <w:t>I</w:t>
      </w:r>
      <w:r w:rsidR="004B445D" w:rsidRPr="00A00E2F">
        <w:rPr>
          <w:rFonts w:eastAsiaTheme="minorEastAsia"/>
          <w:sz w:val="28"/>
          <w:szCs w:val="28"/>
          <w:lang w:eastAsia="ru-RU"/>
        </w:rPr>
        <w:t> полугодия 202</w:t>
      </w:r>
      <w:r w:rsidRPr="00A00E2F">
        <w:rPr>
          <w:rFonts w:eastAsiaTheme="minorEastAsia"/>
          <w:sz w:val="28"/>
          <w:szCs w:val="28"/>
          <w:lang w:eastAsia="ru-RU"/>
        </w:rPr>
        <w:t>3</w:t>
      </w:r>
      <w:r w:rsidR="004B445D" w:rsidRPr="00A00E2F">
        <w:rPr>
          <w:rFonts w:eastAsiaTheme="minorEastAsia"/>
          <w:sz w:val="28"/>
          <w:szCs w:val="28"/>
          <w:lang w:eastAsia="ru-RU"/>
        </w:rPr>
        <w:t xml:space="preserve"> года объем услуг, оказанных предприятиями связи, составил </w:t>
      </w:r>
      <w:r w:rsidRPr="00A00E2F">
        <w:rPr>
          <w:rFonts w:eastAsiaTheme="minorEastAsia"/>
          <w:sz w:val="28"/>
          <w:szCs w:val="28"/>
          <w:lang w:eastAsia="ru-RU"/>
        </w:rPr>
        <w:t xml:space="preserve">371,6 </w:t>
      </w:r>
      <w:r w:rsidR="004B445D" w:rsidRPr="00A00E2F">
        <w:rPr>
          <w:rFonts w:eastAsiaTheme="minorEastAsia"/>
          <w:sz w:val="28"/>
          <w:szCs w:val="28"/>
          <w:lang w:eastAsia="ru-RU"/>
        </w:rPr>
        <w:t xml:space="preserve">млн. </w:t>
      </w:r>
      <w:r w:rsidR="002F220E">
        <w:rPr>
          <w:rFonts w:eastAsiaTheme="minorEastAsia"/>
          <w:sz w:val="28"/>
          <w:szCs w:val="28"/>
          <w:lang w:eastAsia="ru-RU"/>
        </w:rPr>
        <w:t>рублей</w:t>
      </w:r>
      <w:r w:rsidR="004B445D" w:rsidRPr="00A00E2F">
        <w:rPr>
          <w:rFonts w:eastAsiaTheme="minorEastAsia"/>
          <w:sz w:val="28"/>
          <w:szCs w:val="28"/>
          <w:lang w:eastAsia="ru-RU"/>
        </w:rPr>
        <w:t xml:space="preserve"> (</w:t>
      </w:r>
      <w:r w:rsidRPr="00A00E2F">
        <w:rPr>
          <w:rFonts w:eastAsiaTheme="minorEastAsia"/>
          <w:sz w:val="28"/>
          <w:szCs w:val="28"/>
          <w:lang w:eastAsia="ru-RU"/>
        </w:rPr>
        <w:t>59,8</w:t>
      </w:r>
      <w:r w:rsidR="004B445D" w:rsidRPr="00A00E2F">
        <w:rPr>
          <w:rFonts w:eastAsiaTheme="minorEastAsia"/>
          <w:sz w:val="28"/>
          <w:szCs w:val="28"/>
          <w:lang w:eastAsia="ru-RU"/>
        </w:rPr>
        <w:t xml:space="preserve">% в действующих ценах к уровню аналогичного периода предыдущего года). </w:t>
      </w:r>
    </w:p>
    <w:p w14:paraId="6217F553" w14:textId="77777777" w:rsidR="00362782" w:rsidRPr="00362782" w:rsidRDefault="004B445D" w:rsidP="00AB4F51">
      <w:pPr>
        <w:suppressAutoHyphens w:val="0"/>
        <w:autoSpaceDE w:val="0"/>
        <w:autoSpaceDN w:val="0"/>
        <w:adjustRightInd w:val="0"/>
        <w:spacing w:line="276" w:lineRule="auto"/>
        <w:rPr>
          <w:color w:val="1A1A1A"/>
          <w:spacing w:val="-6"/>
          <w:sz w:val="29"/>
          <w:szCs w:val="29"/>
          <w:shd w:val="clear" w:color="auto" w:fill="FFFFFF"/>
        </w:rPr>
      </w:pPr>
      <w:r w:rsidRPr="00A00E2F">
        <w:rPr>
          <w:rFonts w:eastAsiaTheme="minorEastAsia"/>
          <w:sz w:val="28"/>
          <w:szCs w:val="28"/>
          <w:lang w:eastAsia="ru-RU"/>
        </w:rPr>
        <w:t xml:space="preserve">Объем услуг почтовой связи и курьерской деятельности в </w:t>
      </w:r>
      <w:r w:rsidRPr="00A00E2F">
        <w:rPr>
          <w:rFonts w:eastAsiaTheme="minorEastAsia"/>
          <w:sz w:val="28"/>
          <w:szCs w:val="28"/>
          <w:lang w:val="en-US" w:eastAsia="ru-RU"/>
        </w:rPr>
        <w:t>I</w:t>
      </w:r>
      <w:r w:rsidRPr="00A00E2F">
        <w:rPr>
          <w:rFonts w:eastAsiaTheme="minorEastAsia"/>
          <w:sz w:val="28"/>
          <w:szCs w:val="28"/>
          <w:lang w:eastAsia="ru-RU"/>
        </w:rPr>
        <w:t xml:space="preserve"> полугодии 202</w:t>
      </w:r>
      <w:r w:rsidR="00A00E2F" w:rsidRPr="00A00E2F">
        <w:rPr>
          <w:rFonts w:eastAsiaTheme="minorEastAsia"/>
          <w:sz w:val="28"/>
          <w:szCs w:val="28"/>
          <w:lang w:eastAsia="ru-RU"/>
        </w:rPr>
        <w:t>3</w:t>
      </w:r>
      <w:r w:rsidRPr="00A00E2F">
        <w:rPr>
          <w:rFonts w:eastAsiaTheme="minorEastAsia"/>
          <w:sz w:val="28"/>
          <w:szCs w:val="28"/>
          <w:lang w:eastAsia="ru-RU"/>
        </w:rPr>
        <w:t xml:space="preserve"> года резко снизился на </w:t>
      </w:r>
      <w:r w:rsidR="00A00E2F" w:rsidRPr="00A00E2F">
        <w:rPr>
          <w:rFonts w:eastAsiaTheme="minorEastAsia"/>
          <w:sz w:val="28"/>
          <w:szCs w:val="28"/>
          <w:lang w:eastAsia="ru-RU"/>
        </w:rPr>
        <w:t>67,8</w:t>
      </w:r>
      <w:r w:rsidRPr="00A00E2F">
        <w:rPr>
          <w:rFonts w:eastAsiaTheme="minorEastAsia"/>
          <w:sz w:val="28"/>
          <w:szCs w:val="28"/>
          <w:lang w:eastAsia="ru-RU"/>
        </w:rPr>
        <w:t>% к соответствующему периоду 202</w:t>
      </w:r>
      <w:r w:rsidR="00A00E2F" w:rsidRPr="00A00E2F">
        <w:rPr>
          <w:rFonts w:eastAsiaTheme="minorEastAsia"/>
          <w:sz w:val="28"/>
          <w:szCs w:val="28"/>
          <w:lang w:eastAsia="ru-RU"/>
        </w:rPr>
        <w:t>2</w:t>
      </w:r>
      <w:r w:rsidRPr="00A00E2F">
        <w:rPr>
          <w:rFonts w:eastAsiaTheme="minorEastAsia"/>
          <w:sz w:val="28"/>
          <w:szCs w:val="28"/>
          <w:lang w:eastAsia="ru-RU"/>
        </w:rPr>
        <w:t xml:space="preserve"> года и составил </w:t>
      </w:r>
      <w:r w:rsidR="00A00E2F" w:rsidRPr="00A00E2F">
        <w:rPr>
          <w:rFonts w:eastAsiaTheme="minorEastAsia"/>
          <w:sz w:val="28"/>
          <w:szCs w:val="28"/>
          <w:lang w:eastAsia="ru-RU"/>
        </w:rPr>
        <w:t>60,7</w:t>
      </w:r>
      <w:r w:rsidRPr="00A00E2F">
        <w:rPr>
          <w:rFonts w:eastAsiaTheme="minorEastAsia"/>
          <w:sz w:val="28"/>
          <w:szCs w:val="28"/>
          <w:lang w:eastAsia="ru-RU"/>
        </w:rPr>
        <w:t> млн. </w:t>
      </w:r>
      <w:r w:rsidR="002F220E">
        <w:rPr>
          <w:rFonts w:eastAsiaTheme="minorEastAsia"/>
          <w:sz w:val="28"/>
          <w:szCs w:val="28"/>
          <w:lang w:eastAsia="ru-RU"/>
        </w:rPr>
        <w:t>рублей.</w:t>
      </w:r>
      <w:r w:rsidRPr="00A00E2F">
        <w:rPr>
          <w:rFonts w:eastAsiaTheme="minorEastAsia"/>
          <w:sz w:val="28"/>
          <w:szCs w:val="28"/>
          <w:lang w:eastAsia="ru-RU"/>
        </w:rPr>
        <w:t xml:space="preserve"> В результате анализа, выявлено,</w:t>
      </w:r>
      <w:r w:rsidR="00362782">
        <w:rPr>
          <w:rFonts w:eastAsiaTheme="minorEastAsia"/>
          <w:sz w:val="28"/>
          <w:szCs w:val="28"/>
          <w:lang w:eastAsia="ru-RU"/>
        </w:rPr>
        <w:t xml:space="preserve"> что </w:t>
      </w:r>
      <w:r w:rsidR="00362782" w:rsidRPr="00362782">
        <w:rPr>
          <w:rFonts w:eastAsiaTheme="minorEastAsia"/>
          <w:sz w:val="28"/>
          <w:szCs w:val="28"/>
          <w:lang w:eastAsia="ru-RU"/>
        </w:rPr>
        <w:t xml:space="preserve">снижение объема услуг почтовой связи связано с продолжающимся падением спроса на классические почтовые услуги, а также удорожанием международной доставки из-за транспортных и других ограничений. </w:t>
      </w:r>
    </w:p>
    <w:p w14:paraId="4C2B5B40" w14:textId="77777777" w:rsidR="00362782" w:rsidRPr="00362782" w:rsidRDefault="000E2D6F" w:rsidP="000E2D6F">
      <w:pPr>
        <w:suppressAutoHyphens w:val="0"/>
        <w:autoSpaceDE w:val="0"/>
        <w:autoSpaceDN w:val="0"/>
        <w:adjustRightInd w:val="0"/>
        <w:spacing w:line="276" w:lineRule="auto"/>
        <w:rPr>
          <w:rFonts w:eastAsiaTheme="minorEastAsia"/>
          <w:sz w:val="28"/>
          <w:szCs w:val="28"/>
          <w:lang w:eastAsia="ru-RU"/>
        </w:rPr>
      </w:pPr>
      <w:r>
        <w:rPr>
          <w:rFonts w:eastAsiaTheme="minorEastAsia"/>
          <w:sz w:val="28"/>
          <w:szCs w:val="28"/>
          <w:lang w:eastAsia="ru-RU"/>
        </w:rPr>
        <w:t>Н</w:t>
      </w:r>
      <w:r w:rsidR="00362782" w:rsidRPr="00362782">
        <w:rPr>
          <w:rFonts w:eastAsiaTheme="minorEastAsia"/>
          <w:sz w:val="28"/>
          <w:szCs w:val="28"/>
          <w:lang w:eastAsia="ru-RU"/>
        </w:rPr>
        <w:t>а курьерск</w:t>
      </w:r>
      <w:r>
        <w:rPr>
          <w:rFonts w:eastAsiaTheme="minorEastAsia"/>
          <w:sz w:val="28"/>
          <w:szCs w:val="28"/>
          <w:lang w:eastAsia="ru-RU"/>
        </w:rPr>
        <w:t>ую</w:t>
      </w:r>
      <w:r w:rsidR="00362782" w:rsidRPr="00362782">
        <w:rPr>
          <w:rFonts w:eastAsiaTheme="minorEastAsia"/>
          <w:sz w:val="28"/>
          <w:szCs w:val="28"/>
          <w:lang w:eastAsia="ru-RU"/>
        </w:rPr>
        <w:t xml:space="preserve"> деятельност</w:t>
      </w:r>
      <w:r>
        <w:rPr>
          <w:rFonts w:eastAsiaTheme="minorEastAsia"/>
          <w:sz w:val="28"/>
          <w:szCs w:val="28"/>
          <w:lang w:eastAsia="ru-RU"/>
        </w:rPr>
        <w:t>ь</w:t>
      </w:r>
      <w:r w:rsidR="00362782" w:rsidRPr="00362782">
        <w:rPr>
          <w:rFonts w:eastAsiaTheme="minorEastAsia"/>
          <w:sz w:val="28"/>
          <w:szCs w:val="28"/>
          <w:lang w:eastAsia="ru-RU"/>
        </w:rPr>
        <w:t xml:space="preserve"> оказывает </w:t>
      </w:r>
      <w:r>
        <w:rPr>
          <w:rFonts w:eastAsiaTheme="minorEastAsia"/>
          <w:sz w:val="28"/>
          <w:szCs w:val="28"/>
          <w:lang w:eastAsia="ru-RU"/>
        </w:rPr>
        <w:t>влияние</w:t>
      </w:r>
      <w:r w:rsidR="00362782" w:rsidRPr="00362782">
        <w:rPr>
          <w:rFonts w:eastAsiaTheme="minorEastAsia"/>
          <w:sz w:val="28"/>
          <w:szCs w:val="28"/>
          <w:lang w:eastAsia="ru-RU"/>
        </w:rPr>
        <w:t xml:space="preserve"> переориентация частных клиентов на более дешевые виды доставки отправлений: в пункты выдачи заказов и автоматы для выдачи посылок (постаматы).</w:t>
      </w:r>
    </w:p>
    <w:p w14:paraId="365887E2" w14:textId="77777777" w:rsidR="00362782" w:rsidRPr="00362782" w:rsidRDefault="00362782" w:rsidP="00AB4F51">
      <w:pPr>
        <w:widowControl w:val="0"/>
        <w:suppressAutoHyphens w:val="0"/>
        <w:autoSpaceDE w:val="0"/>
        <w:autoSpaceDN w:val="0"/>
        <w:adjustRightInd w:val="0"/>
        <w:spacing w:line="276" w:lineRule="auto"/>
        <w:rPr>
          <w:rFonts w:eastAsiaTheme="minorEastAsia"/>
          <w:sz w:val="28"/>
          <w:szCs w:val="28"/>
          <w:lang w:eastAsia="ru-RU"/>
        </w:rPr>
      </w:pPr>
      <w:r w:rsidRPr="00362782">
        <w:rPr>
          <w:rFonts w:eastAsiaTheme="minorEastAsia"/>
          <w:sz w:val="28"/>
          <w:szCs w:val="28"/>
          <w:lang w:eastAsia="ru-RU"/>
        </w:rPr>
        <w:t xml:space="preserve">На территории городского округа Тольятти в области телевизионного и радиовещания, а также в сфере телекоммуникаций осуществляют деятельность такие операторы, как ОАО «Лада Медиа», ООО «ЛИК», ПАО «Мегафон», ООО «ИнфоЛада», ПАО «МТС» и другие. Объем услуг в данной сфере составил 310,9 млн. </w:t>
      </w:r>
      <w:r w:rsidR="002F220E">
        <w:rPr>
          <w:rFonts w:eastAsiaTheme="minorEastAsia"/>
          <w:sz w:val="28"/>
          <w:szCs w:val="28"/>
          <w:lang w:eastAsia="ru-RU"/>
        </w:rPr>
        <w:t>рублей</w:t>
      </w:r>
      <w:r w:rsidRPr="00362782">
        <w:rPr>
          <w:rFonts w:eastAsiaTheme="minorEastAsia"/>
          <w:sz w:val="28"/>
          <w:szCs w:val="28"/>
          <w:lang w:eastAsia="ru-RU"/>
        </w:rPr>
        <w:t>, что на 28,1% ниже соответствующего периода 2022 года. Снижение объема услуг связано с тем, что лидирующие позиции в сфере коммуникаций занимают крупные федеральные операторы, которые «перетягивают» к себе абонентов местных телекомпаний.</w:t>
      </w:r>
    </w:p>
    <w:p w14:paraId="7D61B693" w14:textId="77777777" w:rsidR="00C756AC" w:rsidRDefault="00C756AC" w:rsidP="00AB4F51">
      <w:pPr>
        <w:widowControl w:val="0"/>
        <w:suppressAutoHyphens w:val="0"/>
        <w:autoSpaceDE w:val="0"/>
        <w:autoSpaceDN w:val="0"/>
        <w:adjustRightInd w:val="0"/>
        <w:spacing w:line="276" w:lineRule="auto"/>
        <w:rPr>
          <w:rFonts w:eastAsiaTheme="minorEastAsia"/>
          <w:sz w:val="28"/>
          <w:szCs w:val="28"/>
          <w:lang w:eastAsia="ru-RU"/>
        </w:rPr>
      </w:pPr>
      <w:r w:rsidRPr="00016B24">
        <w:rPr>
          <w:rFonts w:eastAsiaTheme="minorEastAsia"/>
          <w:sz w:val="28"/>
          <w:szCs w:val="28"/>
          <w:lang w:eastAsia="ru-RU"/>
        </w:rPr>
        <w:t>В итоге, исходя из оценки текущей ситуации на рынке услуг связи, оценочное значение объема услуг, оказанных предприятиями связи по городскому округу Тольятти</w:t>
      </w:r>
      <w:r w:rsidR="00A6216B">
        <w:rPr>
          <w:rFonts w:eastAsiaTheme="minorEastAsia"/>
          <w:sz w:val="28"/>
          <w:szCs w:val="28"/>
          <w:lang w:eastAsia="ru-RU"/>
        </w:rPr>
        <w:t>,</w:t>
      </w:r>
      <w:r w:rsidRPr="00016B24">
        <w:rPr>
          <w:rFonts w:eastAsiaTheme="minorEastAsia"/>
          <w:sz w:val="28"/>
          <w:szCs w:val="28"/>
          <w:lang w:eastAsia="ru-RU"/>
        </w:rPr>
        <w:t xml:space="preserve"> в 2023 году составит 2 646,8 млн. </w:t>
      </w:r>
      <w:r w:rsidR="002F220E">
        <w:rPr>
          <w:rFonts w:eastAsiaTheme="minorEastAsia"/>
          <w:sz w:val="28"/>
          <w:szCs w:val="28"/>
          <w:lang w:eastAsia="ru-RU"/>
        </w:rPr>
        <w:t>рублей</w:t>
      </w:r>
      <w:r w:rsidRPr="00016B24">
        <w:rPr>
          <w:rFonts w:eastAsiaTheme="minorEastAsia"/>
          <w:sz w:val="28"/>
          <w:szCs w:val="28"/>
          <w:lang w:eastAsia="ru-RU"/>
        </w:rPr>
        <w:t xml:space="preserve">, что на 11,2% ниже уровня прошлого года.   </w:t>
      </w:r>
    </w:p>
    <w:p w14:paraId="28A61E90" w14:textId="77777777" w:rsidR="0058195A" w:rsidRDefault="0058195A" w:rsidP="004B445D">
      <w:pPr>
        <w:pStyle w:val="aff0"/>
        <w:spacing w:line="276" w:lineRule="auto"/>
        <w:jc w:val="center"/>
        <w:rPr>
          <w:bCs/>
          <w:szCs w:val="28"/>
        </w:rPr>
      </w:pPr>
    </w:p>
    <w:p w14:paraId="07EF4937" w14:textId="77777777" w:rsidR="004B445D" w:rsidRPr="00677511" w:rsidRDefault="004B445D" w:rsidP="004B445D">
      <w:pPr>
        <w:pStyle w:val="aff0"/>
        <w:spacing w:line="276" w:lineRule="auto"/>
        <w:jc w:val="center"/>
        <w:rPr>
          <w:bCs/>
          <w:szCs w:val="28"/>
        </w:rPr>
      </w:pPr>
      <w:r w:rsidRPr="00677511">
        <w:rPr>
          <w:bCs/>
          <w:szCs w:val="28"/>
        </w:rPr>
        <w:t xml:space="preserve">Ожидаемое выполнение прогнозных показателей по разделу «Связь» </w:t>
      </w:r>
    </w:p>
    <w:p w14:paraId="01D880BA" w14:textId="77777777" w:rsidR="004B445D" w:rsidRDefault="004B445D" w:rsidP="004B445D">
      <w:pPr>
        <w:pStyle w:val="aff0"/>
        <w:spacing w:line="276" w:lineRule="auto"/>
        <w:jc w:val="center"/>
        <w:rPr>
          <w:bCs/>
          <w:szCs w:val="28"/>
        </w:rPr>
      </w:pPr>
      <w:r w:rsidRPr="00677511">
        <w:rPr>
          <w:bCs/>
          <w:szCs w:val="28"/>
        </w:rPr>
        <w:t>на 202</w:t>
      </w:r>
      <w:r w:rsidR="00677511" w:rsidRPr="00677511">
        <w:rPr>
          <w:bCs/>
          <w:szCs w:val="28"/>
        </w:rPr>
        <w:t>3</w:t>
      </w:r>
      <w:r w:rsidRPr="00677511">
        <w:rPr>
          <w:bCs/>
          <w:szCs w:val="28"/>
        </w:rPr>
        <w:t xml:space="preserve"> год</w:t>
      </w:r>
    </w:p>
    <w:tbl>
      <w:tblPr>
        <w:tblW w:w="9274" w:type="dxa"/>
        <w:jc w:val="center"/>
        <w:tblLayout w:type="fixed"/>
        <w:tblLook w:val="00A0" w:firstRow="1" w:lastRow="0" w:firstColumn="1" w:lastColumn="0" w:noHBand="0" w:noVBand="0"/>
      </w:tblPr>
      <w:tblGrid>
        <w:gridCol w:w="3221"/>
        <w:gridCol w:w="1625"/>
        <w:gridCol w:w="1556"/>
        <w:gridCol w:w="1475"/>
        <w:gridCol w:w="1397"/>
      </w:tblGrid>
      <w:tr w:rsidR="004B445D" w:rsidRPr="00677511" w14:paraId="539DAD15" w14:textId="77777777" w:rsidTr="001A7DE7">
        <w:trPr>
          <w:cantSplit/>
          <w:trHeight w:val="256"/>
          <w:jc w:val="center"/>
        </w:trPr>
        <w:tc>
          <w:tcPr>
            <w:tcW w:w="3221" w:type="dxa"/>
            <w:vMerge w:val="restart"/>
            <w:tcBorders>
              <w:top w:val="single" w:sz="4" w:space="0" w:color="000000"/>
              <w:left w:val="single" w:sz="4" w:space="0" w:color="000000"/>
              <w:bottom w:val="single" w:sz="4" w:space="0" w:color="000000"/>
              <w:right w:val="nil"/>
            </w:tcBorders>
            <w:vAlign w:val="center"/>
          </w:tcPr>
          <w:p w14:paraId="46379AC3" w14:textId="77777777" w:rsidR="004B445D" w:rsidRPr="00677511" w:rsidRDefault="004B445D" w:rsidP="00BC36B0">
            <w:pPr>
              <w:pStyle w:val="230"/>
              <w:keepNext/>
              <w:keepLines/>
              <w:spacing w:after="0" w:line="240" w:lineRule="auto"/>
              <w:ind w:left="0" w:firstLine="0"/>
              <w:jc w:val="center"/>
              <w:rPr>
                <w:sz w:val="28"/>
                <w:szCs w:val="28"/>
              </w:rPr>
            </w:pPr>
            <w:r w:rsidRPr="00677511">
              <w:rPr>
                <w:sz w:val="28"/>
                <w:szCs w:val="28"/>
              </w:rPr>
              <w:t>Показатели</w:t>
            </w:r>
          </w:p>
        </w:tc>
        <w:tc>
          <w:tcPr>
            <w:tcW w:w="1625" w:type="dxa"/>
            <w:vMerge w:val="restart"/>
            <w:tcBorders>
              <w:top w:val="single" w:sz="4" w:space="0" w:color="000000"/>
              <w:left w:val="single" w:sz="4" w:space="0" w:color="000000"/>
              <w:bottom w:val="single" w:sz="4" w:space="0" w:color="000000"/>
              <w:right w:val="nil"/>
            </w:tcBorders>
            <w:vAlign w:val="center"/>
          </w:tcPr>
          <w:p w14:paraId="5E38F6AA" w14:textId="0308DAD4" w:rsidR="004B445D" w:rsidRPr="00677511" w:rsidRDefault="001A7DE7" w:rsidP="00BC36B0">
            <w:pPr>
              <w:pStyle w:val="230"/>
              <w:keepNext/>
              <w:keepLines/>
              <w:spacing w:after="0" w:line="240" w:lineRule="auto"/>
              <w:ind w:left="0" w:firstLine="0"/>
              <w:jc w:val="center"/>
              <w:rPr>
                <w:sz w:val="28"/>
                <w:szCs w:val="28"/>
              </w:rPr>
            </w:pPr>
            <w:r w:rsidRPr="001A7DE7">
              <w:rPr>
                <w:sz w:val="28"/>
                <w:szCs w:val="28"/>
              </w:rPr>
              <w:t>Единица измерения</w:t>
            </w:r>
          </w:p>
        </w:tc>
        <w:tc>
          <w:tcPr>
            <w:tcW w:w="3031" w:type="dxa"/>
            <w:gridSpan w:val="2"/>
            <w:tcBorders>
              <w:top w:val="single" w:sz="4" w:space="0" w:color="000000"/>
              <w:left w:val="single" w:sz="4" w:space="0" w:color="000000"/>
              <w:bottom w:val="single" w:sz="4" w:space="0" w:color="000000"/>
              <w:right w:val="single" w:sz="4" w:space="0" w:color="000000"/>
            </w:tcBorders>
          </w:tcPr>
          <w:p w14:paraId="4A5BD111" w14:textId="77777777" w:rsidR="004B445D" w:rsidRPr="00677511" w:rsidRDefault="004B445D" w:rsidP="00677511">
            <w:pPr>
              <w:pStyle w:val="230"/>
              <w:keepNext/>
              <w:keepLines/>
              <w:spacing w:after="0" w:line="240" w:lineRule="auto"/>
              <w:ind w:left="0" w:firstLine="0"/>
              <w:jc w:val="center"/>
              <w:rPr>
                <w:sz w:val="28"/>
                <w:szCs w:val="28"/>
              </w:rPr>
            </w:pPr>
            <w:r w:rsidRPr="00677511">
              <w:rPr>
                <w:sz w:val="28"/>
                <w:szCs w:val="28"/>
              </w:rPr>
              <w:t>Прогноз на 202</w:t>
            </w:r>
            <w:r w:rsidR="00677511" w:rsidRPr="00677511">
              <w:rPr>
                <w:sz w:val="28"/>
                <w:szCs w:val="28"/>
              </w:rPr>
              <w:t>3</w:t>
            </w:r>
            <w:r w:rsidRPr="00677511">
              <w:rPr>
                <w:sz w:val="28"/>
                <w:szCs w:val="28"/>
              </w:rPr>
              <w:t xml:space="preserve"> год</w:t>
            </w:r>
          </w:p>
        </w:tc>
        <w:tc>
          <w:tcPr>
            <w:tcW w:w="1397" w:type="dxa"/>
            <w:vMerge w:val="restart"/>
            <w:tcBorders>
              <w:top w:val="single" w:sz="4" w:space="0" w:color="000000"/>
              <w:left w:val="single" w:sz="4" w:space="0" w:color="000000"/>
              <w:bottom w:val="single" w:sz="4" w:space="0" w:color="000000"/>
              <w:right w:val="single" w:sz="4" w:space="0" w:color="000000"/>
            </w:tcBorders>
          </w:tcPr>
          <w:p w14:paraId="3F7055F0" w14:textId="77777777" w:rsidR="004B445D" w:rsidRPr="00677511" w:rsidRDefault="004B445D" w:rsidP="00677511">
            <w:pPr>
              <w:pStyle w:val="230"/>
              <w:keepNext/>
              <w:keepLines/>
              <w:spacing w:after="0" w:line="240" w:lineRule="auto"/>
              <w:ind w:left="0" w:firstLine="0"/>
              <w:jc w:val="center"/>
              <w:rPr>
                <w:sz w:val="28"/>
                <w:szCs w:val="28"/>
              </w:rPr>
            </w:pPr>
            <w:r w:rsidRPr="00677511">
              <w:rPr>
                <w:sz w:val="28"/>
                <w:szCs w:val="28"/>
              </w:rPr>
              <w:t>202</w:t>
            </w:r>
            <w:r w:rsidR="00677511" w:rsidRPr="00677511">
              <w:rPr>
                <w:sz w:val="28"/>
                <w:szCs w:val="28"/>
              </w:rPr>
              <w:t>3</w:t>
            </w:r>
            <w:r w:rsidRPr="00677511">
              <w:rPr>
                <w:sz w:val="28"/>
                <w:szCs w:val="28"/>
              </w:rPr>
              <w:t xml:space="preserve"> год (оценка)</w:t>
            </w:r>
          </w:p>
        </w:tc>
      </w:tr>
      <w:tr w:rsidR="00C55FC3" w:rsidRPr="00677511" w14:paraId="29B56485" w14:textId="77777777" w:rsidTr="001A7DE7">
        <w:trPr>
          <w:cantSplit/>
          <w:trHeight w:val="283"/>
          <w:jc w:val="center"/>
        </w:trPr>
        <w:tc>
          <w:tcPr>
            <w:tcW w:w="3221" w:type="dxa"/>
            <w:vMerge/>
            <w:tcBorders>
              <w:top w:val="single" w:sz="4" w:space="0" w:color="000000"/>
              <w:left w:val="single" w:sz="4" w:space="0" w:color="000000"/>
              <w:bottom w:val="single" w:sz="4" w:space="0" w:color="000000"/>
              <w:right w:val="nil"/>
            </w:tcBorders>
            <w:vAlign w:val="center"/>
          </w:tcPr>
          <w:p w14:paraId="6305D0C0" w14:textId="77777777" w:rsidR="00C55FC3" w:rsidRPr="00677511" w:rsidRDefault="00C55FC3" w:rsidP="00C55FC3">
            <w:pPr>
              <w:suppressAutoHyphens w:val="0"/>
              <w:ind w:firstLine="0"/>
              <w:jc w:val="center"/>
              <w:rPr>
                <w:sz w:val="28"/>
                <w:szCs w:val="28"/>
              </w:rPr>
            </w:pPr>
          </w:p>
        </w:tc>
        <w:tc>
          <w:tcPr>
            <w:tcW w:w="1625" w:type="dxa"/>
            <w:vMerge/>
            <w:tcBorders>
              <w:top w:val="single" w:sz="4" w:space="0" w:color="000000"/>
              <w:left w:val="single" w:sz="4" w:space="0" w:color="000000"/>
              <w:bottom w:val="single" w:sz="4" w:space="0" w:color="000000"/>
              <w:right w:val="nil"/>
            </w:tcBorders>
            <w:vAlign w:val="center"/>
          </w:tcPr>
          <w:p w14:paraId="71263295" w14:textId="77777777" w:rsidR="00C55FC3" w:rsidRPr="00677511" w:rsidRDefault="00C55FC3" w:rsidP="00C55FC3">
            <w:pPr>
              <w:suppressAutoHyphens w:val="0"/>
              <w:ind w:firstLine="0"/>
              <w:jc w:val="center"/>
              <w:rPr>
                <w:sz w:val="28"/>
                <w:szCs w:val="28"/>
              </w:rPr>
            </w:pPr>
          </w:p>
        </w:tc>
        <w:tc>
          <w:tcPr>
            <w:tcW w:w="1556" w:type="dxa"/>
            <w:tcBorders>
              <w:top w:val="single" w:sz="4" w:space="0" w:color="auto"/>
              <w:left w:val="single" w:sz="4" w:space="0" w:color="auto"/>
              <w:bottom w:val="single" w:sz="4" w:space="0" w:color="auto"/>
              <w:right w:val="single" w:sz="4" w:space="0" w:color="auto"/>
            </w:tcBorders>
            <w:vAlign w:val="center"/>
          </w:tcPr>
          <w:p w14:paraId="616F805A" w14:textId="77777777" w:rsidR="00C55FC3" w:rsidRPr="00677511" w:rsidRDefault="00C55FC3" w:rsidP="00C55FC3">
            <w:pPr>
              <w:pStyle w:val="230"/>
              <w:keepNext/>
              <w:keepLines/>
              <w:spacing w:after="0" w:line="276" w:lineRule="auto"/>
              <w:ind w:left="0" w:firstLine="0"/>
              <w:jc w:val="center"/>
              <w:rPr>
                <w:sz w:val="28"/>
                <w:szCs w:val="28"/>
              </w:rPr>
            </w:pPr>
            <w:r w:rsidRPr="00C55FC3">
              <w:rPr>
                <w:sz w:val="28"/>
                <w:szCs w:val="28"/>
              </w:rPr>
              <w:t>1 вариант (консервативный)</w:t>
            </w:r>
          </w:p>
        </w:tc>
        <w:tc>
          <w:tcPr>
            <w:tcW w:w="1475" w:type="dxa"/>
            <w:tcBorders>
              <w:top w:val="single" w:sz="4" w:space="0" w:color="auto"/>
              <w:left w:val="nil"/>
              <w:bottom w:val="single" w:sz="4" w:space="0" w:color="auto"/>
              <w:right w:val="single" w:sz="4" w:space="0" w:color="auto"/>
            </w:tcBorders>
            <w:vAlign w:val="center"/>
          </w:tcPr>
          <w:p w14:paraId="0D9BF136" w14:textId="77777777" w:rsidR="00C55FC3" w:rsidRPr="00677511" w:rsidRDefault="00C55FC3" w:rsidP="00C55FC3">
            <w:pPr>
              <w:pStyle w:val="230"/>
              <w:keepNext/>
              <w:keepLines/>
              <w:spacing w:after="0" w:line="276" w:lineRule="auto"/>
              <w:ind w:left="0" w:firstLine="0"/>
              <w:jc w:val="center"/>
              <w:rPr>
                <w:sz w:val="28"/>
                <w:szCs w:val="28"/>
              </w:rPr>
            </w:pPr>
            <w:r w:rsidRPr="00C55FC3">
              <w:rPr>
                <w:sz w:val="28"/>
                <w:szCs w:val="28"/>
              </w:rPr>
              <w:t>2 вариант (базовый)</w:t>
            </w:r>
          </w:p>
        </w:tc>
        <w:tc>
          <w:tcPr>
            <w:tcW w:w="1397" w:type="dxa"/>
            <w:vMerge/>
            <w:tcBorders>
              <w:top w:val="single" w:sz="4" w:space="0" w:color="000000"/>
              <w:left w:val="single" w:sz="4" w:space="0" w:color="000000"/>
              <w:bottom w:val="single" w:sz="4" w:space="0" w:color="000000"/>
              <w:right w:val="single" w:sz="4" w:space="0" w:color="000000"/>
            </w:tcBorders>
            <w:vAlign w:val="center"/>
          </w:tcPr>
          <w:p w14:paraId="32816967" w14:textId="77777777" w:rsidR="00C55FC3" w:rsidRPr="00677511" w:rsidRDefault="00C55FC3" w:rsidP="00C55FC3">
            <w:pPr>
              <w:suppressAutoHyphens w:val="0"/>
              <w:ind w:firstLine="0"/>
              <w:jc w:val="center"/>
              <w:rPr>
                <w:sz w:val="28"/>
                <w:szCs w:val="28"/>
              </w:rPr>
            </w:pPr>
          </w:p>
        </w:tc>
      </w:tr>
      <w:tr w:rsidR="004B445D" w:rsidRPr="009E67C5" w14:paraId="07E0D89D" w14:textId="77777777" w:rsidTr="001A7DE7">
        <w:trPr>
          <w:trHeight w:val="400"/>
          <w:jc w:val="center"/>
        </w:trPr>
        <w:tc>
          <w:tcPr>
            <w:tcW w:w="3221" w:type="dxa"/>
            <w:tcBorders>
              <w:top w:val="single" w:sz="4" w:space="0" w:color="000000"/>
              <w:left w:val="single" w:sz="4" w:space="0" w:color="000000"/>
              <w:bottom w:val="single" w:sz="4" w:space="0" w:color="000000"/>
              <w:right w:val="nil"/>
            </w:tcBorders>
            <w:vAlign w:val="center"/>
          </w:tcPr>
          <w:p w14:paraId="2EDDFC76" w14:textId="77777777" w:rsidR="004B445D" w:rsidRPr="00677511" w:rsidRDefault="004B445D" w:rsidP="00BC36B0">
            <w:pPr>
              <w:pStyle w:val="230"/>
              <w:keepNext/>
              <w:keepLines/>
              <w:spacing w:after="0" w:line="276" w:lineRule="auto"/>
              <w:ind w:left="0" w:firstLine="0"/>
              <w:rPr>
                <w:sz w:val="28"/>
                <w:szCs w:val="28"/>
              </w:rPr>
            </w:pPr>
            <w:r w:rsidRPr="00677511">
              <w:rPr>
                <w:sz w:val="28"/>
                <w:szCs w:val="28"/>
              </w:rPr>
              <w:t>Объем услуг связи</w:t>
            </w:r>
          </w:p>
        </w:tc>
        <w:tc>
          <w:tcPr>
            <w:tcW w:w="1625" w:type="dxa"/>
            <w:tcBorders>
              <w:top w:val="single" w:sz="4" w:space="0" w:color="000000"/>
              <w:left w:val="single" w:sz="4" w:space="0" w:color="000000"/>
              <w:bottom w:val="single" w:sz="4" w:space="0" w:color="000000"/>
              <w:right w:val="nil"/>
            </w:tcBorders>
            <w:vAlign w:val="center"/>
          </w:tcPr>
          <w:p w14:paraId="152B12E9" w14:textId="77777777" w:rsidR="004B445D" w:rsidRPr="00677511" w:rsidRDefault="004B445D" w:rsidP="00BC36B0">
            <w:pPr>
              <w:pStyle w:val="230"/>
              <w:keepNext/>
              <w:keepLines/>
              <w:spacing w:after="0" w:line="276" w:lineRule="auto"/>
              <w:ind w:left="0" w:firstLine="0"/>
              <w:jc w:val="center"/>
              <w:rPr>
                <w:sz w:val="28"/>
                <w:szCs w:val="28"/>
              </w:rPr>
            </w:pPr>
            <w:r w:rsidRPr="00677511">
              <w:rPr>
                <w:sz w:val="28"/>
                <w:szCs w:val="28"/>
              </w:rPr>
              <w:t>млн. рублей</w:t>
            </w:r>
          </w:p>
        </w:tc>
        <w:tc>
          <w:tcPr>
            <w:tcW w:w="1556" w:type="dxa"/>
            <w:tcBorders>
              <w:top w:val="single" w:sz="4" w:space="0" w:color="000000"/>
              <w:left w:val="single" w:sz="4" w:space="0" w:color="000000"/>
              <w:bottom w:val="single" w:sz="4" w:space="0" w:color="000000"/>
              <w:right w:val="nil"/>
            </w:tcBorders>
            <w:vAlign w:val="center"/>
          </w:tcPr>
          <w:p w14:paraId="30813888" w14:textId="77777777" w:rsidR="004B445D" w:rsidRPr="00677511" w:rsidRDefault="00677511" w:rsidP="00BC36B0">
            <w:pPr>
              <w:pStyle w:val="230"/>
              <w:keepNext/>
              <w:keepLines/>
              <w:spacing w:after="0" w:line="240" w:lineRule="auto"/>
              <w:ind w:left="0" w:firstLine="0"/>
              <w:jc w:val="center"/>
              <w:rPr>
                <w:sz w:val="28"/>
                <w:szCs w:val="28"/>
              </w:rPr>
            </w:pPr>
            <w:r w:rsidRPr="00677511">
              <w:rPr>
                <w:sz w:val="28"/>
                <w:szCs w:val="28"/>
              </w:rPr>
              <w:t>3 407,2</w:t>
            </w:r>
          </w:p>
        </w:tc>
        <w:tc>
          <w:tcPr>
            <w:tcW w:w="1475" w:type="dxa"/>
            <w:tcBorders>
              <w:top w:val="single" w:sz="4" w:space="0" w:color="000000"/>
              <w:left w:val="single" w:sz="4" w:space="0" w:color="000000"/>
              <w:bottom w:val="single" w:sz="4" w:space="0" w:color="000000"/>
              <w:right w:val="nil"/>
            </w:tcBorders>
            <w:vAlign w:val="center"/>
          </w:tcPr>
          <w:p w14:paraId="6862829C" w14:textId="77777777" w:rsidR="004B445D" w:rsidRPr="00677511" w:rsidRDefault="00677511" w:rsidP="00BC36B0">
            <w:pPr>
              <w:pStyle w:val="230"/>
              <w:keepNext/>
              <w:keepLines/>
              <w:spacing w:after="0" w:line="240" w:lineRule="auto"/>
              <w:ind w:left="0" w:firstLine="0"/>
              <w:jc w:val="center"/>
              <w:rPr>
                <w:sz w:val="28"/>
                <w:szCs w:val="28"/>
              </w:rPr>
            </w:pPr>
            <w:r w:rsidRPr="00677511">
              <w:rPr>
                <w:sz w:val="28"/>
                <w:szCs w:val="28"/>
              </w:rPr>
              <w:t>3</w:t>
            </w:r>
            <w:r w:rsidR="00016B24">
              <w:rPr>
                <w:sz w:val="28"/>
                <w:szCs w:val="28"/>
              </w:rPr>
              <w:t xml:space="preserve"> </w:t>
            </w:r>
            <w:r w:rsidRPr="00677511">
              <w:rPr>
                <w:sz w:val="28"/>
                <w:szCs w:val="28"/>
              </w:rPr>
              <w:t>536,4</w:t>
            </w:r>
          </w:p>
        </w:tc>
        <w:tc>
          <w:tcPr>
            <w:tcW w:w="1397" w:type="dxa"/>
            <w:tcBorders>
              <w:top w:val="single" w:sz="4" w:space="0" w:color="000000"/>
              <w:left w:val="single" w:sz="4" w:space="0" w:color="000000"/>
              <w:bottom w:val="single" w:sz="4" w:space="0" w:color="000000"/>
              <w:right w:val="single" w:sz="4" w:space="0" w:color="000000"/>
            </w:tcBorders>
            <w:vAlign w:val="center"/>
          </w:tcPr>
          <w:p w14:paraId="26398645" w14:textId="77777777" w:rsidR="004B445D" w:rsidRPr="00677511" w:rsidRDefault="00016B24" w:rsidP="00BD222F">
            <w:pPr>
              <w:pStyle w:val="230"/>
              <w:keepNext/>
              <w:keepLines/>
              <w:spacing w:after="0" w:line="240" w:lineRule="auto"/>
              <w:ind w:left="0" w:firstLine="0"/>
              <w:jc w:val="center"/>
              <w:rPr>
                <w:sz w:val="28"/>
                <w:szCs w:val="28"/>
              </w:rPr>
            </w:pPr>
            <w:r>
              <w:rPr>
                <w:sz w:val="28"/>
                <w:szCs w:val="28"/>
              </w:rPr>
              <w:t>2 646,8</w:t>
            </w:r>
          </w:p>
        </w:tc>
      </w:tr>
    </w:tbl>
    <w:p w14:paraId="31F21A37" w14:textId="77777777" w:rsidR="00A6216B" w:rsidRPr="00016B24" w:rsidRDefault="00A6216B" w:rsidP="00AB4F51">
      <w:pPr>
        <w:widowControl w:val="0"/>
        <w:suppressAutoHyphens w:val="0"/>
        <w:autoSpaceDE w:val="0"/>
        <w:autoSpaceDN w:val="0"/>
        <w:adjustRightInd w:val="0"/>
        <w:spacing w:line="276" w:lineRule="auto"/>
        <w:rPr>
          <w:rFonts w:eastAsiaTheme="minorEastAsia"/>
          <w:sz w:val="28"/>
          <w:szCs w:val="28"/>
          <w:lang w:eastAsia="ru-RU"/>
        </w:rPr>
      </w:pPr>
      <w:r w:rsidRPr="00A6216B">
        <w:rPr>
          <w:sz w:val="28"/>
          <w:szCs w:val="28"/>
        </w:rPr>
        <w:t>Значение показателя на 2023 год скорректировано относительно прошлогоднего прогноза с учетом сложившейся в текущем году динамики.</w:t>
      </w:r>
    </w:p>
    <w:p w14:paraId="2FE4851A" w14:textId="77777777" w:rsidR="004B445D" w:rsidRPr="00AA7B20" w:rsidRDefault="004B445D" w:rsidP="00AB4F51">
      <w:pPr>
        <w:widowControl w:val="0"/>
        <w:suppressAutoHyphens w:val="0"/>
        <w:autoSpaceDE w:val="0"/>
        <w:autoSpaceDN w:val="0"/>
        <w:adjustRightInd w:val="0"/>
        <w:spacing w:after="120" w:line="276" w:lineRule="auto"/>
        <w:rPr>
          <w:rFonts w:eastAsiaTheme="minorEastAsia"/>
          <w:sz w:val="28"/>
          <w:szCs w:val="28"/>
          <w:lang w:eastAsia="ru-RU"/>
        </w:rPr>
      </w:pPr>
      <w:r w:rsidRPr="00AA7B20">
        <w:rPr>
          <w:rFonts w:eastAsiaTheme="minorEastAsia"/>
          <w:sz w:val="28"/>
          <w:szCs w:val="28"/>
          <w:lang w:eastAsia="ru-RU"/>
        </w:rPr>
        <w:t>Приоритетными направлениями деятельности операторов сотовой связи в 202</w:t>
      </w:r>
      <w:r w:rsidR="00AA7B20" w:rsidRPr="00AA7B20">
        <w:rPr>
          <w:rFonts w:eastAsiaTheme="minorEastAsia"/>
          <w:sz w:val="28"/>
          <w:szCs w:val="28"/>
          <w:lang w:eastAsia="ru-RU"/>
        </w:rPr>
        <w:t>3</w:t>
      </w:r>
      <w:r w:rsidRPr="00AA7B20">
        <w:rPr>
          <w:rFonts w:eastAsiaTheme="minorEastAsia"/>
          <w:sz w:val="28"/>
          <w:szCs w:val="28"/>
          <w:lang w:eastAsia="ru-RU"/>
        </w:rPr>
        <w:t xml:space="preserve"> году останутся: расширение зоны покрытия с целью улучшения качества сотовой связи, разработка новых тарифных предложений, ориентированных на различные целевые группы населения, поддержание конкурентных цен на услуги связи; активизация работы по привлечению корпоративных клиентов, расширение сети офисов продаж, экспресс обслуживания, организация услуг самообслуживания и др</w:t>
      </w:r>
      <w:r w:rsidR="00497E46">
        <w:rPr>
          <w:rFonts w:eastAsiaTheme="minorEastAsia"/>
          <w:sz w:val="28"/>
          <w:szCs w:val="28"/>
          <w:lang w:eastAsia="ru-RU"/>
        </w:rPr>
        <w:t>угое</w:t>
      </w:r>
      <w:r w:rsidRPr="00AA7B20">
        <w:rPr>
          <w:rFonts w:eastAsiaTheme="minorEastAsia"/>
          <w:sz w:val="28"/>
          <w:szCs w:val="28"/>
          <w:lang w:eastAsia="ru-RU"/>
        </w:rPr>
        <w:t>.</w:t>
      </w:r>
    </w:p>
    <w:p w14:paraId="745EBDA4" w14:textId="77777777" w:rsidR="00186591" w:rsidRDefault="00186591" w:rsidP="00461D7E">
      <w:pPr>
        <w:pStyle w:val="3"/>
        <w:spacing w:before="120" w:after="120"/>
        <w:rPr>
          <w:sz w:val="28"/>
          <w:szCs w:val="28"/>
        </w:rPr>
      </w:pPr>
      <w:r w:rsidRPr="00CF6838">
        <w:rPr>
          <w:sz w:val="28"/>
          <w:szCs w:val="28"/>
        </w:rPr>
        <w:t>Образование</w:t>
      </w:r>
    </w:p>
    <w:p w14:paraId="5F0D10B6" w14:textId="77777777" w:rsidR="00CF6838" w:rsidRPr="0095562A" w:rsidRDefault="00CF6838" w:rsidP="00AB4F51">
      <w:pPr>
        <w:spacing w:line="276" w:lineRule="auto"/>
        <w:rPr>
          <w:sz w:val="28"/>
          <w:szCs w:val="28"/>
        </w:rPr>
      </w:pPr>
      <w:r w:rsidRPr="00AE599A">
        <w:rPr>
          <w:sz w:val="28"/>
          <w:szCs w:val="28"/>
        </w:rPr>
        <w:t>В городской системе образования на 30.06.2023 функционирует 45</w:t>
      </w:r>
      <w:r w:rsidRPr="0095562A">
        <w:rPr>
          <w:sz w:val="28"/>
          <w:szCs w:val="28"/>
        </w:rPr>
        <w:t xml:space="preserve"> дошкольных образовательных учреждений, 13 структурных подразделений муниципальных общеобразовательных учреждений, реализующих образовательные программы дошкольного образования.</w:t>
      </w:r>
    </w:p>
    <w:p w14:paraId="1347010B" w14:textId="77777777" w:rsidR="00CF6838" w:rsidRPr="0095562A" w:rsidRDefault="00CF6838" w:rsidP="00AB4F51">
      <w:pPr>
        <w:spacing w:line="276" w:lineRule="auto"/>
        <w:rPr>
          <w:sz w:val="28"/>
          <w:szCs w:val="28"/>
        </w:rPr>
      </w:pPr>
      <w:r w:rsidRPr="0095562A">
        <w:rPr>
          <w:sz w:val="28"/>
          <w:szCs w:val="28"/>
        </w:rPr>
        <w:t xml:space="preserve"> Кроме того, функционируют 8 образовательных организаций и учреждений, реализующих образовательные программы дошкольного образования, и 1 ведомственный детский сад:</w:t>
      </w:r>
    </w:p>
    <w:p w14:paraId="25FFBE31" w14:textId="77777777" w:rsidR="00CF6838" w:rsidRPr="0095562A" w:rsidRDefault="00CF6838" w:rsidP="00AB4F51">
      <w:pPr>
        <w:spacing w:line="276" w:lineRule="auto"/>
        <w:rPr>
          <w:sz w:val="28"/>
          <w:szCs w:val="28"/>
        </w:rPr>
      </w:pPr>
      <w:r w:rsidRPr="0095562A">
        <w:rPr>
          <w:sz w:val="28"/>
          <w:szCs w:val="28"/>
        </w:rPr>
        <w:t xml:space="preserve">- 1 автономная некоммерческая организация дошкольного образования «Планета детства «Лада», в составе которой работают </w:t>
      </w:r>
      <w:r>
        <w:rPr>
          <w:sz w:val="28"/>
          <w:szCs w:val="28"/>
        </w:rPr>
        <w:t>49</w:t>
      </w:r>
      <w:r w:rsidRPr="0095562A">
        <w:rPr>
          <w:sz w:val="28"/>
          <w:szCs w:val="28"/>
        </w:rPr>
        <w:t xml:space="preserve"> структурных подразделений - детских садов; </w:t>
      </w:r>
    </w:p>
    <w:p w14:paraId="5F30244F" w14:textId="77777777" w:rsidR="00CF6838" w:rsidRPr="0095562A" w:rsidRDefault="00CF6838" w:rsidP="00AB4F51">
      <w:pPr>
        <w:spacing w:line="276" w:lineRule="auto"/>
        <w:rPr>
          <w:sz w:val="28"/>
          <w:szCs w:val="28"/>
        </w:rPr>
      </w:pPr>
      <w:r w:rsidRPr="0095562A">
        <w:rPr>
          <w:sz w:val="28"/>
          <w:szCs w:val="28"/>
        </w:rPr>
        <w:t>- 3 автономные некоммерческие образовательные организации «Ступени», «Православная классическая гимназия», «Солнечный круг»;</w:t>
      </w:r>
    </w:p>
    <w:p w14:paraId="54EDC19D" w14:textId="77777777" w:rsidR="00CF6838" w:rsidRPr="0095562A" w:rsidRDefault="00CF6838" w:rsidP="00AB4F51">
      <w:pPr>
        <w:spacing w:line="276" w:lineRule="auto"/>
        <w:rPr>
          <w:sz w:val="28"/>
          <w:szCs w:val="28"/>
        </w:rPr>
      </w:pPr>
      <w:r w:rsidRPr="0095562A">
        <w:rPr>
          <w:sz w:val="28"/>
          <w:szCs w:val="28"/>
        </w:rPr>
        <w:t>- 3 частных образовательных учреждения, имеющие в своей структуре группы для детей дошкольного возраста;</w:t>
      </w:r>
    </w:p>
    <w:p w14:paraId="402998D9" w14:textId="77777777" w:rsidR="00CF6838" w:rsidRPr="0095562A" w:rsidRDefault="00CF6838" w:rsidP="00AB4F51">
      <w:pPr>
        <w:spacing w:line="276" w:lineRule="auto"/>
        <w:rPr>
          <w:sz w:val="28"/>
          <w:szCs w:val="28"/>
        </w:rPr>
      </w:pPr>
      <w:r w:rsidRPr="0095562A">
        <w:rPr>
          <w:sz w:val="28"/>
          <w:szCs w:val="28"/>
        </w:rPr>
        <w:t>- 1 структурное подразделение государственного образовательного учреждения - Центр дошкольного образования;</w:t>
      </w:r>
    </w:p>
    <w:p w14:paraId="16D99D7E" w14:textId="77777777" w:rsidR="00CF6838" w:rsidRPr="0095562A" w:rsidRDefault="00CF6838" w:rsidP="00AB4F51">
      <w:pPr>
        <w:spacing w:line="276" w:lineRule="auto"/>
        <w:rPr>
          <w:sz w:val="28"/>
          <w:szCs w:val="28"/>
        </w:rPr>
      </w:pPr>
      <w:r w:rsidRPr="0095562A">
        <w:rPr>
          <w:sz w:val="28"/>
          <w:szCs w:val="28"/>
        </w:rPr>
        <w:t>- 1 ведомственный детский сад № 205 «Тюльпан».</w:t>
      </w:r>
    </w:p>
    <w:p w14:paraId="357BAA63" w14:textId="77777777" w:rsidR="00CF6838" w:rsidRPr="0095562A" w:rsidRDefault="00CF6838" w:rsidP="00AB4F51">
      <w:pPr>
        <w:spacing w:line="276" w:lineRule="auto"/>
        <w:rPr>
          <w:sz w:val="28"/>
          <w:szCs w:val="28"/>
        </w:rPr>
      </w:pPr>
      <w:r w:rsidRPr="00AB1570">
        <w:rPr>
          <w:sz w:val="28"/>
          <w:szCs w:val="28"/>
        </w:rPr>
        <w:t>Услугами дошкольного образования на 31.05.2023 охвачено около 31,9 тыс. детей в возрасте от 9 месяцев до 7 лет, что на 8,3% меньше аналогичного периода 2022 года по причине сокращения количества детей дошкольного возраста</w:t>
      </w:r>
      <w:r>
        <w:rPr>
          <w:sz w:val="28"/>
          <w:szCs w:val="28"/>
        </w:rPr>
        <w:t xml:space="preserve"> с учетом </w:t>
      </w:r>
      <w:r w:rsidRPr="0095562A">
        <w:rPr>
          <w:sz w:val="28"/>
          <w:szCs w:val="28"/>
        </w:rPr>
        <w:t xml:space="preserve">100% охвата дошкольным образованием детей в возрасте старше 3-х лет. </w:t>
      </w:r>
    </w:p>
    <w:p w14:paraId="644479F8" w14:textId="77777777" w:rsidR="00CF6838" w:rsidRPr="0095562A" w:rsidRDefault="00CF6838" w:rsidP="00AB4F51">
      <w:pPr>
        <w:spacing w:line="276" w:lineRule="auto"/>
        <w:rPr>
          <w:sz w:val="28"/>
          <w:szCs w:val="28"/>
        </w:rPr>
      </w:pPr>
      <w:r w:rsidRPr="0095562A">
        <w:rPr>
          <w:sz w:val="28"/>
          <w:szCs w:val="28"/>
        </w:rPr>
        <w:t xml:space="preserve">Из общего количества организованных детей дошкольного возраста: </w:t>
      </w:r>
    </w:p>
    <w:p w14:paraId="32080F6A" w14:textId="77777777" w:rsidR="00CF6838" w:rsidRPr="0095562A" w:rsidRDefault="00CF6838" w:rsidP="00AB4F51">
      <w:pPr>
        <w:spacing w:line="276" w:lineRule="auto"/>
        <w:rPr>
          <w:sz w:val="28"/>
          <w:szCs w:val="28"/>
        </w:rPr>
      </w:pPr>
      <w:r w:rsidRPr="0095562A">
        <w:rPr>
          <w:sz w:val="28"/>
          <w:szCs w:val="28"/>
        </w:rPr>
        <w:t>- 20,</w:t>
      </w:r>
      <w:r w:rsidR="00B2375C">
        <w:rPr>
          <w:sz w:val="28"/>
          <w:szCs w:val="28"/>
        </w:rPr>
        <w:t>4</w:t>
      </w:r>
      <w:r w:rsidRPr="0095562A">
        <w:rPr>
          <w:sz w:val="28"/>
          <w:szCs w:val="28"/>
        </w:rPr>
        <w:t xml:space="preserve"> тыс.</w:t>
      </w:r>
      <w:r w:rsidR="00C25BDC">
        <w:rPr>
          <w:sz w:val="28"/>
          <w:szCs w:val="28"/>
        </w:rPr>
        <w:t> </w:t>
      </w:r>
      <w:r w:rsidRPr="0095562A">
        <w:rPr>
          <w:sz w:val="28"/>
          <w:szCs w:val="28"/>
        </w:rPr>
        <w:t xml:space="preserve">детей посещают муниципальные образовательные учреждения, реализующие образовательные программы дошкольного образования, в </w:t>
      </w:r>
      <w:r w:rsidR="00C25BDC">
        <w:rPr>
          <w:sz w:val="28"/>
          <w:szCs w:val="28"/>
        </w:rPr>
        <w:t>том числе</w:t>
      </w:r>
      <w:r w:rsidRPr="0095562A">
        <w:rPr>
          <w:sz w:val="28"/>
          <w:szCs w:val="28"/>
        </w:rPr>
        <w:t xml:space="preserve"> 5 детей – группы кратковременного пребывания;</w:t>
      </w:r>
    </w:p>
    <w:p w14:paraId="7A4413B2" w14:textId="77777777" w:rsidR="00CF6838" w:rsidRPr="0095562A" w:rsidRDefault="00CF6838" w:rsidP="00AB4F51">
      <w:pPr>
        <w:spacing w:line="276" w:lineRule="auto"/>
        <w:rPr>
          <w:sz w:val="28"/>
          <w:szCs w:val="28"/>
        </w:rPr>
      </w:pPr>
      <w:r w:rsidRPr="0095562A">
        <w:rPr>
          <w:sz w:val="28"/>
          <w:szCs w:val="28"/>
        </w:rPr>
        <w:t xml:space="preserve">- 10,9 тыс. детей посещают детские сады АНО ДО «Планета детства «Лада»; </w:t>
      </w:r>
    </w:p>
    <w:p w14:paraId="20B48ABA" w14:textId="77777777" w:rsidR="00CF6838" w:rsidRPr="0095562A" w:rsidRDefault="00CF6838" w:rsidP="00AB4F51">
      <w:pPr>
        <w:spacing w:line="276" w:lineRule="auto"/>
        <w:rPr>
          <w:sz w:val="28"/>
          <w:szCs w:val="28"/>
        </w:rPr>
      </w:pPr>
      <w:r w:rsidRPr="0095562A">
        <w:rPr>
          <w:sz w:val="28"/>
          <w:szCs w:val="28"/>
        </w:rPr>
        <w:t xml:space="preserve">- 488 детей получают образовательные услуги, посещая частные образовательные учреждения, ведомственный детский сад;  </w:t>
      </w:r>
    </w:p>
    <w:p w14:paraId="493ACD2C" w14:textId="77777777" w:rsidR="00CF6838" w:rsidRPr="0095562A" w:rsidRDefault="00CF6838" w:rsidP="00AB4F51">
      <w:pPr>
        <w:spacing w:line="276" w:lineRule="auto"/>
        <w:rPr>
          <w:sz w:val="28"/>
          <w:szCs w:val="28"/>
        </w:rPr>
      </w:pPr>
      <w:r w:rsidRPr="0095562A">
        <w:rPr>
          <w:sz w:val="28"/>
          <w:szCs w:val="28"/>
        </w:rPr>
        <w:t>- 80 детей получают образовательные услуги в структурном подразделении государственного образовательного учреждения (Государственное автономное профессиональное образовательное учреждение Самарской области «Тольяттинский колледж сервисных технологий и предпринимательства»).</w:t>
      </w:r>
    </w:p>
    <w:p w14:paraId="6FDDF563" w14:textId="77777777" w:rsidR="00CF6838" w:rsidRPr="0095562A" w:rsidRDefault="00CF6838" w:rsidP="00AB4F51">
      <w:pPr>
        <w:spacing w:line="276" w:lineRule="auto"/>
        <w:rPr>
          <w:sz w:val="28"/>
          <w:szCs w:val="28"/>
        </w:rPr>
      </w:pPr>
      <w:r w:rsidRPr="0095562A">
        <w:rPr>
          <w:sz w:val="28"/>
          <w:szCs w:val="28"/>
        </w:rPr>
        <w:t xml:space="preserve">Для детей в возрасте от 1,5 до 7 лет создано достаточное количество мест в детских садах для 100% охвата, но без гарантии предоставления места в конкретном детском саду.  </w:t>
      </w:r>
    </w:p>
    <w:p w14:paraId="311BC017" w14:textId="77777777" w:rsidR="00CF6838" w:rsidRPr="0095562A" w:rsidRDefault="00CF6838" w:rsidP="00AB4F51">
      <w:pPr>
        <w:spacing w:line="276" w:lineRule="auto"/>
        <w:rPr>
          <w:sz w:val="28"/>
          <w:szCs w:val="28"/>
        </w:rPr>
      </w:pPr>
      <w:r w:rsidRPr="0095562A">
        <w:rPr>
          <w:sz w:val="28"/>
          <w:szCs w:val="28"/>
        </w:rPr>
        <w:t>Остается актуальной проблема нехватки мест для детей на территориях новостроек и в приближенных к ним кварталах. Необходимо обеспечить местами в детских садах население микрорайонов новостроек и приближенным к ним кварталов путем строительства детских садов.</w:t>
      </w:r>
    </w:p>
    <w:p w14:paraId="10A50634" w14:textId="77777777" w:rsidR="00CF6838" w:rsidRPr="00894835" w:rsidRDefault="00CF6838" w:rsidP="00AB4F51">
      <w:pPr>
        <w:spacing w:line="276" w:lineRule="auto"/>
        <w:rPr>
          <w:sz w:val="28"/>
          <w:szCs w:val="28"/>
          <w:lang w:eastAsia="ru-RU"/>
        </w:rPr>
      </w:pPr>
      <w:r w:rsidRPr="00894835">
        <w:rPr>
          <w:sz w:val="28"/>
          <w:szCs w:val="28"/>
          <w:lang w:eastAsia="ru-RU"/>
        </w:rPr>
        <w:t xml:space="preserve">По оценке 2023 года численность детей 1-6 лет может составить </w:t>
      </w:r>
      <w:r>
        <w:rPr>
          <w:sz w:val="28"/>
          <w:szCs w:val="28"/>
          <w:lang w:eastAsia="ru-RU"/>
        </w:rPr>
        <w:t>38,0</w:t>
      </w:r>
      <w:r w:rsidRPr="00894835">
        <w:rPr>
          <w:sz w:val="28"/>
          <w:szCs w:val="28"/>
          <w:lang w:eastAsia="ru-RU"/>
        </w:rPr>
        <w:t xml:space="preserve"> тыс. человек (в </w:t>
      </w:r>
      <w:r w:rsidRPr="00D6420B">
        <w:rPr>
          <w:sz w:val="28"/>
          <w:szCs w:val="28"/>
          <w:lang w:eastAsia="ru-RU"/>
        </w:rPr>
        <w:t>том числе 35,6 тыс. человек за исключением детей 5-6 лет, обучающихся в школах), что на 4,1 тыс. человек меньше</w:t>
      </w:r>
      <w:r w:rsidRPr="00894835">
        <w:rPr>
          <w:sz w:val="28"/>
          <w:szCs w:val="28"/>
          <w:lang w:eastAsia="ru-RU"/>
        </w:rPr>
        <w:t xml:space="preserve"> прошлого года (расчет произведен по данным Самарастата о количестве детей в разбивке по возрастным группам).</w:t>
      </w:r>
    </w:p>
    <w:p w14:paraId="25EBB62F" w14:textId="77777777" w:rsidR="00CF6838" w:rsidRPr="003A64A1" w:rsidRDefault="00CF6838" w:rsidP="00AB4F51">
      <w:pPr>
        <w:spacing w:line="276" w:lineRule="auto"/>
        <w:rPr>
          <w:sz w:val="28"/>
          <w:szCs w:val="28"/>
          <w:highlight w:val="yellow"/>
          <w:lang w:eastAsia="ru-RU"/>
        </w:rPr>
      </w:pPr>
      <w:r w:rsidRPr="00D6420B">
        <w:rPr>
          <w:sz w:val="28"/>
          <w:szCs w:val="28"/>
          <w:lang w:eastAsia="ru-RU"/>
        </w:rPr>
        <w:t>Численность детей в дошкольных образовательных учреждениях в 2023 </w:t>
      </w:r>
      <w:r w:rsidRPr="00FB293B">
        <w:rPr>
          <w:sz w:val="28"/>
          <w:szCs w:val="28"/>
          <w:lang w:eastAsia="ru-RU"/>
        </w:rPr>
        <w:t>году составит 28,9 тыс.</w:t>
      </w:r>
      <w:r w:rsidR="00C25BDC">
        <w:rPr>
          <w:sz w:val="28"/>
          <w:szCs w:val="28"/>
          <w:lang w:eastAsia="ru-RU"/>
        </w:rPr>
        <w:t> </w:t>
      </w:r>
      <w:r w:rsidRPr="00FB293B">
        <w:rPr>
          <w:sz w:val="28"/>
          <w:szCs w:val="28"/>
          <w:lang w:eastAsia="ru-RU"/>
        </w:rPr>
        <w:t>человек, что на 8,8% ниже относительно предыдущего года, в связи со снижением численности детей в возрасте 1-6 лет.</w:t>
      </w:r>
    </w:p>
    <w:p w14:paraId="5EB8F2E1" w14:textId="77777777" w:rsidR="00CF6838" w:rsidRPr="00894835" w:rsidRDefault="00CF6838" w:rsidP="00AB4F51">
      <w:pPr>
        <w:spacing w:line="276" w:lineRule="auto"/>
        <w:rPr>
          <w:sz w:val="28"/>
          <w:szCs w:val="28"/>
          <w:lang w:eastAsia="ru-RU"/>
        </w:rPr>
      </w:pPr>
      <w:r w:rsidRPr="00894835">
        <w:rPr>
          <w:sz w:val="28"/>
          <w:szCs w:val="28"/>
          <w:lang w:eastAsia="ru-RU"/>
        </w:rPr>
        <w:t>В 2023 году количество мест для детей 1-6 лет в дошкольных учреждениях сохранится на уровне 2022 года и составит 40,1 тыс. единиц.</w:t>
      </w:r>
    </w:p>
    <w:p w14:paraId="784A785A" w14:textId="77777777" w:rsidR="00CF6838" w:rsidRPr="00894835" w:rsidRDefault="00CF6838" w:rsidP="00AB4F51">
      <w:pPr>
        <w:spacing w:line="276" w:lineRule="auto"/>
        <w:rPr>
          <w:sz w:val="28"/>
          <w:szCs w:val="28"/>
          <w:lang w:eastAsia="ru-RU"/>
        </w:rPr>
      </w:pPr>
      <w:r>
        <w:rPr>
          <w:sz w:val="28"/>
          <w:szCs w:val="28"/>
          <w:lang w:eastAsia="ru-RU"/>
        </w:rPr>
        <w:t>О</w:t>
      </w:r>
      <w:r w:rsidRPr="00894835">
        <w:rPr>
          <w:sz w:val="28"/>
          <w:szCs w:val="28"/>
          <w:lang w:eastAsia="ru-RU"/>
        </w:rPr>
        <w:t xml:space="preserve">беспеченность детей в возрасте 1-6 лет местами в дошкольных образовательных учреждениях составит в 2023 году 0,89 человек на место, за исключением детей 5-6 лет, обучающихся в школах (в 2022 году – 0,99), в связи со снижением численности детей данной возрастной категории. </w:t>
      </w:r>
    </w:p>
    <w:p w14:paraId="5BF813FF" w14:textId="77777777" w:rsidR="00CF6838" w:rsidRPr="00D6420B" w:rsidRDefault="00CF6838" w:rsidP="00AB4F51">
      <w:pPr>
        <w:spacing w:line="276" w:lineRule="auto"/>
        <w:rPr>
          <w:sz w:val="28"/>
          <w:szCs w:val="28"/>
        </w:rPr>
      </w:pPr>
      <w:r w:rsidRPr="000C3FD7">
        <w:rPr>
          <w:sz w:val="28"/>
          <w:szCs w:val="28"/>
        </w:rPr>
        <w:t>Количество учащихся в муниципальных бюджетных общеобразовательных учреждениях по состо</w:t>
      </w:r>
      <w:r>
        <w:rPr>
          <w:sz w:val="28"/>
          <w:szCs w:val="28"/>
        </w:rPr>
        <w:t>янию на 31.05.2023 составляет 74</w:t>
      </w:r>
      <w:r w:rsidRPr="000C3FD7">
        <w:rPr>
          <w:sz w:val="28"/>
          <w:szCs w:val="28"/>
        </w:rPr>
        <w:t xml:space="preserve">,5 тыс. человек, что на 1,4% больше количества учащихся по состоянию на </w:t>
      </w:r>
      <w:r w:rsidRPr="00D6420B">
        <w:rPr>
          <w:sz w:val="28"/>
          <w:szCs w:val="28"/>
        </w:rPr>
        <w:t xml:space="preserve">31.05.2022. </w:t>
      </w:r>
    </w:p>
    <w:p w14:paraId="57240EDA" w14:textId="77777777" w:rsidR="00CF6838" w:rsidRDefault="00CF6838" w:rsidP="00AB4F51">
      <w:pPr>
        <w:suppressAutoHyphens w:val="0"/>
        <w:spacing w:line="276" w:lineRule="auto"/>
        <w:rPr>
          <w:sz w:val="28"/>
          <w:szCs w:val="28"/>
          <w:lang w:eastAsia="ru-RU"/>
        </w:rPr>
      </w:pPr>
      <w:r w:rsidRPr="00D6420B">
        <w:rPr>
          <w:sz w:val="28"/>
          <w:szCs w:val="28"/>
          <w:lang w:eastAsia="ru-RU"/>
        </w:rPr>
        <w:t>По оценке, в 2023 году численность детей 7-17 лет увеличится на 2,9% относительно предыдущего года и составит 85,3 тыс. человек, доля</w:t>
      </w:r>
      <w:r w:rsidRPr="00E85F0F">
        <w:rPr>
          <w:sz w:val="28"/>
          <w:szCs w:val="28"/>
          <w:lang w:eastAsia="ru-RU"/>
        </w:rPr>
        <w:t xml:space="preserve"> обучающихся в первую смену </w:t>
      </w:r>
      <w:r>
        <w:rPr>
          <w:sz w:val="28"/>
          <w:szCs w:val="28"/>
          <w:lang w:eastAsia="ru-RU"/>
        </w:rPr>
        <w:t>выраст</w:t>
      </w:r>
      <w:r w:rsidR="00C25BDC">
        <w:rPr>
          <w:sz w:val="28"/>
          <w:szCs w:val="28"/>
          <w:lang w:eastAsia="ru-RU"/>
        </w:rPr>
        <w:t>е</w:t>
      </w:r>
      <w:r>
        <w:rPr>
          <w:sz w:val="28"/>
          <w:szCs w:val="28"/>
          <w:lang w:eastAsia="ru-RU"/>
        </w:rPr>
        <w:t xml:space="preserve">т </w:t>
      </w:r>
      <w:r w:rsidRPr="00E85F0F">
        <w:rPr>
          <w:sz w:val="28"/>
          <w:szCs w:val="28"/>
          <w:lang w:eastAsia="ru-RU"/>
        </w:rPr>
        <w:t>на 0,8</w:t>
      </w:r>
      <w:r>
        <w:rPr>
          <w:sz w:val="28"/>
          <w:szCs w:val="28"/>
          <w:lang w:eastAsia="ru-RU"/>
        </w:rPr>
        <w:t> </w:t>
      </w:r>
      <w:r w:rsidR="00C25BDC">
        <w:rPr>
          <w:sz w:val="28"/>
          <w:szCs w:val="28"/>
          <w:lang w:eastAsia="ru-RU"/>
        </w:rPr>
        <w:t>процентных пункта</w:t>
      </w:r>
      <w:r w:rsidRPr="00E85F0F">
        <w:rPr>
          <w:sz w:val="28"/>
          <w:szCs w:val="28"/>
          <w:lang w:eastAsia="ru-RU"/>
        </w:rPr>
        <w:t xml:space="preserve"> относительно 2022 года и составит 96,3</w:t>
      </w:r>
      <w:r>
        <w:rPr>
          <w:sz w:val="28"/>
          <w:szCs w:val="28"/>
          <w:lang w:eastAsia="ru-RU"/>
        </w:rPr>
        <w:t>%</w:t>
      </w:r>
      <w:r w:rsidRPr="00E85F0F">
        <w:rPr>
          <w:sz w:val="28"/>
          <w:szCs w:val="28"/>
          <w:lang w:eastAsia="ru-RU"/>
        </w:rPr>
        <w:t>.</w:t>
      </w:r>
    </w:p>
    <w:p w14:paraId="1D5AACA5" w14:textId="77777777" w:rsidR="00CF6838" w:rsidRPr="003A64A1" w:rsidRDefault="00CF6838" w:rsidP="00AB4F51">
      <w:pPr>
        <w:shd w:val="clear" w:color="auto" w:fill="FFFFFF"/>
        <w:spacing w:line="276" w:lineRule="auto"/>
        <w:rPr>
          <w:sz w:val="28"/>
          <w:szCs w:val="28"/>
          <w:lang w:eastAsia="ru-RU"/>
        </w:rPr>
      </w:pPr>
      <w:r w:rsidRPr="003A64A1">
        <w:rPr>
          <w:sz w:val="28"/>
          <w:szCs w:val="28"/>
          <w:lang w:eastAsia="ru-RU"/>
        </w:rPr>
        <w:t xml:space="preserve">Ключевыми задачами системы дополнительного образования  городского округа Тольятти являются формирование технологического мышления, воспитание будущих инженерных кадров, создание условий для активизации исследовательской и проектной деятельности обучающихся, повышения интереса к  изучению ими естественных, физико-математических и технических наук, создание современной инфраструктуры  для занятия  научно-техническим творчеством, организации тематического отдыха и сетевого проектного взаимодействия. Особую актуальность приобретает решение задач по совершенствованию дополнительных образовательных программ, созданию особых пространств и форм для интеллектуального развития детей и молодежи, их подготовки по программам инженерной направленности. </w:t>
      </w:r>
    </w:p>
    <w:p w14:paraId="3A9DFB8D" w14:textId="77777777" w:rsidR="00CF6838" w:rsidRPr="003A64A1" w:rsidRDefault="00CF6838" w:rsidP="00AB4F51">
      <w:pPr>
        <w:pStyle w:val="afb"/>
        <w:numPr>
          <w:ilvl w:val="0"/>
          <w:numId w:val="5"/>
        </w:numPr>
        <w:spacing w:line="276" w:lineRule="auto"/>
        <w:ind w:left="0" w:firstLine="709"/>
        <w:rPr>
          <w:sz w:val="28"/>
          <w:szCs w:val="28"/>
          <w:lang w:eastAsia="ru-RU"/>
        </w:rPr>
      </w:pPr>
      <w:r w:rsidRPr="003A64A1">
        <w:rPr>
          <w:sz w:val="28"/>
          <w:szCs w:val="28"/>
          <w:lang w:eastAsia="ru-RU"/>
        </w:rPr>
        <w:t>Количество обучающихся 12 муниципальных образовательных учреждений и 1</w:t>
      </w:r>
      <w:r>
        <w:rPr>
          <w:sz w:val="28"/>
          <w:szCs w:val="28"/>
          <w:lang w:eastAsia="ru-RU"/>
        </w:rPr>
        <w:t>7</w:t>
      </w:r>
      <w:r w:rsidRPr="003A64A1">
        <w:rPr>
          <w:sz w:val="28"/>
          <w:szCs w:val="28"/>
          <w:lang w:eastAsia="ru-RU"/>
        </w:rPr>
        <w:t xml:space="preserve"> структурных подразделений дополнительного образования муниципальных бюджетных учреждений в возрасте от 5 до 18 лет составляет: в МБОУ ДО – 48,</w:t>
      </w:r>
      <w:r>
        <w:rPr>
          <w:sz w:val="28"/>
          <w:szCs w:val="28"/>
          <w:lang w:eastAsia="ru-RU"/>
        </w:rPr>
        <w:t>2</w:t>
      </w:r>
      <w:r w:rsidRPr="003A64A1">
        <w:rPr>
          <w:sz w:val="28"/>
          <w:szCs w:val="28"/>
          <w:lang w:eastAsia="ru-RU"/>
        </w:rPr>
        <w:t xml:space="preserve"> тыс. человек (по муниципальному заданию);</w:t>
      </w:r>
      <w:r>
        <w:rPr>
          <w:sz w:val="28"/>
          <w:szCs w:val="28"/>
          <w:lang w:eastAsia="ru-RU"/>
        </w:rPr>
        <w:t xml:space="preserve"> </w:t>
      </w:r>
      <w:r w:rsidRPr="003A64A1">
        <w:rPr>
          <w:sz w:val="28"/>
          <w:szCs w:val="28"/>
          <w:lang w:eastAsia="ru-RU"/>
        </w:rPr>
        <w:t>в структурных подразделениях дополнительного образования МБУ –</w:t>
      </w:r>
      <w:r>
        <w:rPr>
          <w:sz w:val="28"/>
          <w:szCs w:val="28"/>
          <w:lang w:eastAsia="ru-RU"/>
        </w:rPr>
        <w:t xml:space="preserve"> </w:t>
      </w:r>
      <w:r w:rsidRPr="003A64A1">
        <w:rPr>
          <w:sz w:val="28"/>
          <w:szCs w:val="28"/>
          <w:lang w:eastAsia="ru-RU"/>
        </w:rPr>
        <w:t>11,</w:t>
      </w:r>
      <w:r>
        <w:rPr>
          <w:sz w:val="28"/>
          <w:szCs w:val="28"/>
          <w:lang w:eastAsia="ru-RU"/>
        </w:rPr>
        <w:t xml:space="preserve">8 </w:t>
      </w:r>
      <w:r w:rsidRPr="003A64A1">
        <w:rPr>
          <w:sz w:val="28"/>
          <w:szCs w:val="28"/>
          <w:lang w:eastAsia="ru-RU"/>
        </w:rPr>
        <w:t>тыс. человек.</w:t>
      </w:r>
    </w:p>
    <w:p w14:paraId="59C8203F" w14:textId="77777777" w:rsidR="00CF6838" w:rsidRPr="009B5B84" w:rsidRDefault="00CF6838" w:rsidP="00AB4F51">
      <w:pPr>
        <w:pStyle w:val="afb"/>
        <w:numPr>
          <w:ilvl w:val="0"/>
          <w:numId w:val="5"/>
        </w:numPr>
        <w:spacing w:after="160" w:line="276" w:lineRule="auto"/>
        <w:ind w:left="0" w:firstLine="709"/>
        <w:contextualSpacing/>
        <w:rPr>
          <w:sz w:val="28"/>
          <w:szCs w:val="28"/>
          <w:lang w:eastAsia="ru-RU"/>
        </w:rPr>
      </w:pPr>
      <w:r w:rsidRPr="009B5B84">
        <w:rPr>
          <w:sz w:val="28"/>
          <w:szCs w:val="28"/>
          <w:lang w:eastAsia="ru-RU"/>
        </w:rPr>
        <w:t xml:space="preserve">В 2023 году количество обучающихся в муниципальных </w:t>
      </w:r>
      <w:r w:rsidRPr="00404DFE">
        <w:rPr>
          <w:sz w:val="28"/>
          <w:szCs w:val="28"/>
          <w:lang w:eastAsia="ru-RU"/>
        </w:rPr>
        <w:t xml:space="preserve">образовательных учреждениях и структурных подразделениях дополнительного образования муниципальных бюджетных учреждений </w:t>
      </w:r>
      <w:r>
        <w:rPr>
          <w:sz w:val="28"/>
          <w:szCs w:val="28"/>
          <w:lang w:eastAsia="ru-RU"/>
        </w:rPr>
        <w:t xml:space="preserve">по отрасли «Образование» </w:t>
      </w:r>
      <w:r w:rsidRPr="00404DFE">
        <w:rPr>
          <w:sz w:val="28"/>
          <w:szCs w:val="28"/>
          <w:lang w:eastAsia="ru-RU"/>
        </w:rPr>
        <w:t>увеличится на 1% относительно 2022 года.</w:t>
      </w:r>
    </w:p>
    <w:p w14:paraId="6D89EA6C" w14:textId="77777777" w:rsidR="00CF6838" w:rsidRPr="00F36F2B" w:rsidRDefault="00CF6838" w:rsidP="00AB4F51">
      <w:pPr>
        <w:pStyle w:val="afb"/>
        <w:numPr>
          <w:ilvl w:val="0"/>
          <w:numId w:val="5"/>
        </w:numPr>
        <w:spacing w:line="276" w:lineRule="auto"/>
        <w:ind w:left="0" w:firstLine="709"/>
        <w:contextualSpacing/>
        <w:rPr>
          <w:sz w:val="28"/>
          <w:szCs w:val="28"/>
          <w:lang w:eastAsia="ru-RU"/>
        </w:rPr>
      </w:pPr>
      <w:r w:rsidRPr="00D6420B">
        <w:rPr>
          <w:sz w:val="28"/>
          <w:szCs w:val="28"/>
          <w:lang w:eastAsia="ru-RU"/>
        </w:rPr>
        <w:t xml:space="preserve">В 2023-2024 учебном году в тольяттинском детском технопарке </w:t>
      </w:r>
      <w:r w:rsidRPr="00F36F2B">
        <w:rPr>
          <w:sz w:val="28"/>
          <w:szCs w:val="28"/>
          <w:lang w:eastAsia="ru-RU"/>
        </w:rPr>
        <w:t xml:space="preserve">«Кванториум - 63 регион» обучается 1,0 тыс. человек. </w:t>
      </w:r>
    </w:p>
    <w:p w14:paraId="5EF333C2" w14:textId="77777777" w:rsidR="00CF6838" w:rsidRDefault="00CF6838" w:rsidP="00AB4F51">
      <w:pPr>
        <w:widowControl w:val="0"/>
        <w:numPr>
          <w:ilvl w:val="0"/>
          <w:numId w:val="5"/>
        </w:numPr>
        <w:spacing w:line="276" w:lineRule="auto"/>
        <w:ind w:left="0" w:firstLine="709"/>
        <w:rPr>
          <w:sz w:val="28"/>
          <w:szCs w:val="28"/>
          <w:lang w:eastAsia="ru-RU"/>
        </w:rPr>
      </w:pPr>
      <w:r w:rsidRPr="00F36F2B">
        <w:rPr>
          <w:sz w:val="28"/>
          <w:szCs w:val="28"/>
          <w:lang w:eastAsia="ru-RU"/>
        </w:rPr>
        <w:t>Кроме того, в городском округе Тольятти функционирует центр цифрового образования «IT-куб» - образовательная площадка для развития IT-творчества детей и подростков, оснащенной самым современным оборудованием (количество обучающихся в 2023-2024 учебном году – 720 человек).</w:t>
      </w:r>
    </w:p>
    <w:p w14:paraId="33158380" w14:textId="77777777" w:rsidR="00CF6838" w:rsidRPr="00F36F2B" w:rsidRDefault="00CF6838" w:rsidP="00AB4F51">
      <w:pPr>
        <w:widowControl w:val="0"/>
        <w:numPr>
          <w:ilvl w:val="0"/>
          <w:numId w:val="5"/>
        </w:numPr>
        <w:spacing w:line="276" w:lineRule="auto"/>
        <w:ind w:left="0" w:firstLine="709"/>
        <w:rPr>
          <w:sz w:val="28"/>
          <w:szCs w:val="28"/>
          <w:lang w:eastAsia="ru-RU"/>
        </w:rPr>
      </w:pPr>
      <w:r>
        <w:rPr>
          <w:sz w:val="28"/>
          <w:szCs w:val="28"/>
          <w:lang w:eastAsia="ru-RU"/>
        </w:rPr>
        <w:t xml:space="preserve">Кроме того, с 1 сентября 2023 года с целью охвата детей дополнительным образованием в </w:t>
      </w:r>
      <w:r w:rsidRPr="005333D8">
        <w:rPr>
          <w:bCs/>
          <w:sz w:val="28"/>
          <w:szCs w:val="28"/>
          <w:lang w:eastAsia="ru-RU"/>
        </w:rPr>
        <w:t>МБУ школа «Образовательный центр «Галактика»</w:t>
      </w:r>
      <w:r>
        <w:rPr>
          <w:bCs/>
          <w:sz w:val="28"/>
          <w:szCs w:val="28"/>
          <w:lang w:eastAsia="ru-RU"/>
        </w:rPr>
        <w:t xml:space="preserve"> открыто структурное подразделение дополнительного образования детей Центр «Территория успеха» с охватом детей – 525 человек.</w:t>
      </w:r>
    </w:p>
    <w:p w14:paraId="5B62A029" w14:textId="77777777" w:rsidR="00CF6838" w:rsidRPr="00894835" w:rsidRDefault="00CF6838" w:rsidP="00AB4F51">
      <w:pPr>
        <w:pStyle w:val="afb"/>
        <w:numPr>
          <w:ilvl w:val="0"/>
          <w:numId w:val="5"/>
        </w:numPr>
        <w:spacing w:line="276" w:lineRule="auto"/>
        <w:ind w:left="0" w:firstLine="709"/>
        <w:contextualSpacing/>
        <w:rPr>
          <w:sz w:val="28"/>
          <w:szCs w:val="28"/>
          <w:lang w:eastAsia="ru-RU"/>
        </w:rPr>
      </w:pPr>
      <w:r>
        <w:rPr>
          <w:sz w:val="28"/>
          <w:szCs w:val="28"/>
          <w:lang w:eastAsia="ru-RU"/>
        </w:rPr>
        <w:t>Таким образом, о</w:t>
      </w:r>
      <w:r w:rsidRPr="00894835">
        <w:rPr>
          <w:sz w:val="28"/>
          <w:szCs w:val="28"/>
          <w:lang w:eastAsia="ru-RU"/>
        </w:rPr>
        <w:t xml:space="preserve">хват дополнительным образованием детей в возрасте от 5 до 18 лет в 2023 году увеличится на </w:t>
      </w:r>
      <w:r>
        <w:rPr>
          <w:sz w:val="28"/>
          <w:szCs w:val="28"/>
          <w:lang w:eastAsia="ru-RU"/>
        </w:rPr>
        <w:t>3,5</w:t>
      </w:r>
      <w:r w:rsidRPr="00894835">
        <w:rPr>
          <w:sz w:val="28"/>
          <w:szCs w:val="28"/>
          <w:lang w:eastAsia="ru-RU"/>
        </w:rPr>
        <w:t xml:space="preserve"> </w:t>
      </w:r>
      <w:r w:rsidR="00997E8C">
        <w:rPr>
          <w:sz w:val="28"/>
          <w:szCs w:val="28"/>
          <w:lang w:eastAsia="ru-RU"/>
        </w:rPr>
        <w:t>процентных пункта</w:t>
      </w:r>
      <w:r w:rsidRPr="00894835">
        <w:rPr>
          <w:sz w:val="28"/>
          <w:szCs w:val="28"/>
          <w:lang w:eastAsia="ru-RU"/>
        </w:rPr>
        <w:t xml:space="preserve"> относительно 2022 года и составит </w:t>
      </w:r>
      <w:r>
        <w:rPr>
          <w:sz w:val="28"/>
          <w:szCs w:val="28"/>
          <w:lang w:eastAsia="ru-RU"/>
        </w:rPr>
        <w:t>93,2</w:t>
      </w:r>
      <w:r w:rsidRPr="00894835">
        <w:rPr>
          <w:sz w:val="28"/>
          <w:szCs w:val="28"/>
          <w:lang w:eastAsia="ru-RU"/>
        </w:rPr>
        <w:t>%.</w:t>
      </w:r>
    </w:p>
    <w:p w14:paraId="71A73CDA"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xml:space="preserve">В системе образования городского округа в 2023 году осуществляют деятельность 9,5 тыс. человек, из них педагогических работников – 5,8 тыс. человек (в </w:t>
      </w:r>
      <w:r w:rsidR="00997E8C">
        <w:rPr>
          <w:sz w:val="28"/>
          <w:szCs w:val="28"/>
        </w:rPr>
        <w:t>том числе</w:t>
      </w:r>
      <w:r w:rsidRPr="003A64A1">
        <w:rPr>
          <w:sz w:val="28"/>
          <w:szCs w:val="28"/>
        </w:rPr>
        <w:t xml:space="preserve"> в общеобразовательных учреждениях – 3,7 тыс. человек; в дошкольных образовательных учреждениях – 1,8 тыс. человек; в учреждениях дополнительного образования и др</w:t>
      </w:r>
      <w:r w:rsidR="00997E8C">
        <w:rPr>
          <w:sz w:val="28"/>
          <w:szCs w:val="28"/>
        </w:rPr>
        <w:t>угих</w:t>
      </w:r>
      <w:r w:rsidRPr="003A64A1">
        <w:rPr>
          <w:sz w:val="28"/>
          <w:szCs w:val="28"/>
        </w:rPr>
        <w:t xml:space="preserve"> – 334 человек).</w:t>
      </w:r>
    </w:p>
    <w:p w14:paraId="37D66FFB"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xml:space="preserve">По состоянию на 30.06.2023 в системе образования имеются 434 текущих педагогических вакансии: </w:t>
      </w:r>
    </w:p>
    <w:p w14:paraId="3892C288"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в общеобразовательных учреждениях: 383 ставка (учителя русского языка, английского языка, математики, начальных классов, информатики, физики, биологии, химии);</w:t>
      </w:r>
    </w:p>
    <w:p w14:paraId="713DA6C8"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в дошкольных учреждениях: 34 ставки (воспитатель, музыкальный руководитель);</w:t>
      </w:r>
    </w:p>
    <w:p w14:paraId="65343C84"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в учреждениях дополнительного образования: 17 ставок (педагог дополнительного образования).</w:t>
      </w:r>
    </w:p>
    <w:p w14:paraId="20028985" w14:textId="77777777" w:rsidR="00CF6838" w:rsidRDefault="00CF6838" w:rsidP="00AB4F51">
      <w:pPr>
        <w:pStyle w:val="afb"/>
        <w:numPr>
          <w:ilvl w:val="0"/>
          <w:numId w:val="5"/>
        </w:numPr>
        <w:spacing w:line="276" w:lineRule="auto"/>
        <w:ind w:left="0" w:firstLine="709"/>
        <w:rPr>
          <w:sz w:val="28"/>
          <w:szCs w:val="28"/>
        </w:rPr>
      </w:pPr>
      <w:r w:rsidRPr="003A64A1">
        <w:rPr>
          <w:sz w:val="28"/>
          <w:szCs w:val="28"/>
        </w:rPr>
        <w:t>Вместе с тем, реализация образовательных программ осуществлялась в полном объеме. Ставка педагогической работы учителя составляет 18 часов и вакантные ставки велись работающими педагогами за счет увеличения педагогической нагрузки. Средняя нагрузка педагогических работников составляла 1,</w:t>
      </w:r>
      <w:r>
        <w:rPr>
          <w:sz w:val="28"/>
          <w:szCs w:val="28"/>
        </w:rPr>
        <w:t>77</w:t>
      </w:r>
      <w:r w:rsidRPr="003A64A1">
        <w:rPr>
          <w:sz w:val="28"/>
          <w:szCs w:val="28"/>
        </w:rPr>
        <w:t xml:space="preserve"> ставки.</w:t>
      </w:r>
    </w:p>
    <w:p w14:paraId="1C626692" w14:textId="77777777" w:rsidR="005921A1" w:rsidRPr="005921A1" w:rsidRDefault="005921A1" w:rsidP="00AB4F51">
      <w:pPr>
        <w:pStyle w:val="afb"/>
        <w:numPr>
          <w:ilvl w:val="0"/>
          <w:numId w:val="5"/>
        </w:numPr>
        <w:spacing w:line="276" w:lineRule="auto"/>
        <w:ind w:left="0" w:firstLine="709"/>
        <w:rPr>
          <w:sz w:val="28"/>
          <w:szCs w:val="28"/>
        </w:rPr>
      </w:pPr>
      <w:r w:rsidRPr="005921A1">
        <w:rPr>
          <w:sz w:val="28"/>
          <w:szCs w:val="28"/>
        </w:rPr>
        <w:t xml:space="preserve">На всех уровнях образования города наблюдается тенденция снижения доли педагогов до 35 лет на фоне стабильного показателя доли педагогов пенсионного возраста. Подобная тенденция характерна для всех субъектов Российской Федерации – молодежь уезжает из регионов в мегаполисы. </w:t>
      </w:r>
    </w:p>
    <w:p w14:paraId="0605ABCF" w14:textId="77777777" w:rsidR="00CF6838" w:rsidRPr="003A64A1" w:rsidRDefault="00CF6838" w:rsidP="00AB4F51">
      <w:pPr>
        <w:pStyle w:val="afb"/>
        <w:numPr>
          <w:ilvl w:val="0"/>
          <w:numId w:val="5"/>
        </w:numPr>
        <w:spacing w:line="276" w:lineRule="auto"/>
        <w:ind w:left="0" w:firstLine="709"/>
        <w:rPr>
          <w:sz w:val="28"/>
          <w:szCs w:val="28"/>
        </w:rPr>
      </w:pPr>
      <w:r w:rsidRPr="003A64A1">
        <w:rPr>
          <w:sz w:val="28"/>
          <w:szCs w:val="28"/>
        </w:rPr>
        <w:t xml:space="preserve">В целях решения вопроса кадрового обеспечения отрасли выстроена работа по следующим направлениям. </w:t>
      </w:r>
    </w:p>
    <w:p w14:paraId="229CE397" w14:textId="77777777" w:rsidR="00CF6838" w:rsidRDefault="00CF6838" w:rsidP="00AB4F51">
      <w:pPr>
        <w:pStyle w:val="afb"/>
        <w:numPr>
          <w:ilvl w:val="0"/>
          <w:numId w:val="5"/>
        </w:numPr>
        <w:spacing w:line="276" w:lineRule="auto"/>
        <w:ind w:left="0" w:firstLine="709"/>
        <w:rPr>
          <w:sz w:val="28"/>
          <w:szCs w:val="28"/>
        </w:rPr>
      </w:pPr>
      <w:r w:rsidRPr="00CC6D35">
        <w:rPr>
          <w:sz w:val="28"/>
          <w:szCs w:val="28"/>
        </w:rPr>
        <w:t xml:space="preserve">В рамках </w:t>
      </w:r>
      <w:r w:rsidR="00C66AC3">
        <w:rPr>
          <w:sz w:val="28"/>
          <w:szCs w:val="28"/>
        </w:rPr>
        <w:t>д</w:t>
      </w:r>
      <w:r w:rsidRPr="00CC6D35">
        <w:rPr>
          <w:sz w:val="28"/>
          <w:szCs w:val="28"/>
        </w:rPr>
        <w:t>уальн</w:t>
      </w:r>
      <w:r w:rsidR="00C66AC3">
        <w:rPr>
          <w:sz w:val="28"/>
          <w:szCs w:val="28"/>
        </w:rPr>
        <w:t>ой системы обучения</w:t>
      </w:r>
      <w:r w:rsidRPr="00CC6D35">
        <w:rPr>
          <w:sz w:val="28"/>
          <w:szCs w:val="28"/>
        </w:rPr>
        <w:t xml:space="preserve"> образовательные учреждения города сотрудничают с ГАПОУ «Тольяттинский социально-педагогический колледж», </w:t>
      </w:r>
      <w:r w:rsidRPr="00CB2467">
        <w:rPr>
          <w:sz w:val="28"/>
          <w:szCs w:val="28"/>
        </w:rPr>
        <w:t xml:space="preserve">Колледж гуманитарных и социально-педагогических дисциплин имени Святителя Алексия митрополита Московского, ГБПОУ «Гуманитарный колледж г. Сызрани», ФГБОУ ВО «Самарский государственный социально-педагогический университет», ФГБОУ ПО «УлГПУ им. И.Н. Ульянова», ЧУПО «ТЭТК». </w:t>
      </w:r>
      <w:r w:rsidRPr="00CC6D35">
        <w:rPr>
          <w:sz w:val="28"/>
          <w:szCs w:val="28"/>
        </w:rPr>
        <w:t>Подготовка рабочих кадров на основе дуального обучения направлена на достижение соответствующего требованиям регионального рынка труда качества профессиональной подготовки, развития профессионального образования, формирование профессионального партнерства и механизмов взаимодействия между профессиональными образовательными организациями и работодателями. Программа предусматривает возможное дальнейшее трудоустройство студентов в учреждении.</w:t>
      </w:r>
    </w:p>
    <w:p w14:paraId="77D3E4F4" w14:textId="77777777" w:rsidR="005921A1" w:rsidRPr="00BE2506" w:rsidRDefault="005921A1" w:rsidP="00AB4F51">
      <w:pPr>
        <w:pStyle w:val="afb"/>
        <w:numPr>
          <w:ilvl w:val="0"/>
          <w:numId w:val="5"/>
        </w:numPr>
        <w:spacing w:line="276" w:lineRule="auto"/>
        <w:ind w:left="0" w:firstLine="709"/>
        <w:rPr>
          <w:sz w:val="28"/>
          <w:szCs w:val="28"/>
        </w:rPr>
      </w:pPr>
      <w:r w:rsidRPr="00BE2506">
        <w:rPr>
          <w:sz w:val="28"/>
          <w:szCs w:val="28"/>
        </w:rPr>
        <w:t>Деятельность системы среднего профессионального образования сегодня сориентирована на подготовку специалистов для ведущих отраслей экономики региона в соответствии с кадровыми прогнозами на ближайшие годы</w:t>
      </w:r>
      <w:r w:rsidR="00F31699" w:rsidRPr="00BE2506">
        <w:rPr>
          <w:sz w:val="28"/>
          <w:szCs w:val="28"/>
        </w:rPr>
        <w:t xml:space="preserve"> (</w:t>
      </w:r>
      <w:r w:rsidRPr="00BE2506">
        <w:rPr>
          <w:sz w:val="28"/>
          <w:szCs w:val="28"/>
        </w:rPr>
        <w:t>с учетом кадровых дефицитов</w:t>
      </w:r>
      <w:r w:rsidR="00F31699" w:rsidRPr="00BE2506">
        <w:rPr>
          <w:sz w:val="28"/>
          <w:szCs w:val="28"/>
        </w:rPr>
        <w:t>)</w:t>
      </w:r>
      <w:r w:rsidRPr="00BE2506">
        <w:rPr>
          <w:sz w:val="28"/>
          <w:szCs w:val="28"/>
        </w:rPr>
        <w:t xml:space="preserve">: цифровая экономика, строительство, здравоохранение, </w:t>
      </w:r>
      <w:r w:rsidR="002B54C9" w:rsidRPr="00BE2506">
        <w:rPr>
          <w:sz w:val="28"/>
          <w:szCs w:val="28"/>
        </w:rPr>
        <w:t>ремонт машин и оборудования</w:t>
      </w:r>
      <w:r w:rsidRPr="00BE2506">
        <w:rPr>
          <w:sz w:val="28"/>
          <w:szCs w:val="28"/>
        </w:rPr>
        <w:t>, педагогика, сфера обслуживания, химическая промышленность, сфера искусства.</w:t>
      </w:r>
    </w:p>
    <w:p w14:paraId="17036153" w14:textId="77777777" w:rsidR="00CF6838" w:rsidRPr="00CB2467" w:rsidRDefault="00CF6838" w:rsidP="00AB4F51">
      <w:pPr>
        <w:spacing w:line="276" w:lineRule="auto"/>
        <w:rPr>
          <w:sz w:val="28"/>
          <w:szCs w:val="28"/>
        </w:rPr>
      </w:pPr>
      <w:r w:rsidRPr="00CB2467">
        <w:rPr>
          <w:sz w:val="28"/>
          <w:szCs w:val="28"/>
        </w:rPr>
        <w:t>Вопрос поддержки молодых педагогов через наставничество в образовании рассматривается в национальном проекте «Образование» (включая федеральные проекты «Современная школа», «Успех каждого ребенка», «Учитель будущего», «Социальные лифты для каждого», «Молодые профессионалы»).</w:t>
      </w:r>
    </w:p>
    <w:p w14:paraId="77B96A37" w14:textId="77777777" w:rsidR="00CF6838" w:rsidRPr="00E611EA" w:rsidRDefault="00CF6838" w:rsidP="00AB4F51">
      <w:pPr>
        <w:spacing w:line="276" w:lineRule="auto"/>
        <w:rPr>
          <w:sz w:val="28"/>
          <w:szCs w:val="28"/>
        </w:rPr>
      </w:pPr>
      <w:r w:rsidRPr="00E611EA">
        <w:rPr>
          <w:sz w:val="28"/>
          <w:szCs w:val="28"/>
        </w:rPr>
        <w:t>С целью привлечения молодых специалистов в рамках муниципальной программы «Развитие системы образования городского округа Тольятти на 2021-2027 годы»</w:t>
      </w:r>
      <w:r w:rsidR="007943E6">
        <w:rPr>
          <w:sz w:val="28"/>
          <w:szCs w:val="28"/>
        </w:rPr>
        <w:t xml:space="preserve">, утвержденной </w:t>
      </w:r>
      <w:r w:rsidR="007943E6" w:rsidRPr="007943E6">
        <w:rPr>
          <w:sz w:val="28"/>
          <w:szCs w:val="28"/>
        </w:rPr>
        <w:t>постановлением администрации городского округа Тольятти № 3062-п/1 от 09.10.2020</w:t>
      </w:r>
      <w:r w:rsidR="007943E6">
        <w:rPr>
          <w:sz w:val="28"/>
          <w:szCs w:val="28"/>
        </w:rPr>
        <w:t>,</w:t>
      </w:r>
      <w:r w:rsidRPr="00E611EA">
        <w:rPr>
          <w:sz w:val="28"/>
          <w:szCs w:val="28"/>
        </w:rPr>
        <w:t xml:space="preserve"> предусмотрены меры по поддержке педагогических работников:</w:t>
      </w:r>
    </w:p>
    <w:p w14:paraId="1F2CC19C" w14:textId="77777777" w:rsidR="00CF6838" w:rsidRPr="00CB2467" w:rsidRDefault="00CF6838" w:rsidP="00AB4F51">
      <w:pPr>
        <w:spacing w:line="276" w:lineRule="auto"/>
        <w:rPr>
          <w:sz w:val="28"/>
          <w:szCs w:val="28"/>
        </w:rPr>
      </w:pPr>
      <w:r w:rsidRPr="00CB2467">
        <w:rPr>
          <w:sz w:val="28"/>
          <w:szCs w:val="28"/>
        </w:rPr>
        <w:t>-</w:t>
      </w:r>
      <w:r w:rsidR="00824C6E">
        <w:rPr>
          <w:sz w:val="28"/>
          <w:szCs w:val="28"/>
        </w:rPr>
        <w:t> </w:t>
      </w:r>
      <w:r w:rsidRPr="00CB2467">
        <w:rPr>
          <w:sz w:val="28"/>
          <w:szCs w:val="28"/>
        </w:rPr>
        <w:t>ежемесячные выплаты за выполнение функций классного руководителя;</w:t>
      </w:r>
    </w:p>
    <w:p w14:paraId="130C3A71" w14:textId="77777777" w:rsidR="00CF6838" w:rsidRPr="00CC6D35" w:rsidRDefault="00CF6838" w:rsidP="00AB4F51">
      <w:pPr>
        <w:spacing w:line="276" w:lineRule="auto"/>
        <w:rPr>
          <w:sz w:val="28"/>
          <w:szCs w:val="28"/>
        </w:rPr>
      </w:pPr>
      <w:r w:rsidRPr="00CC6D35">
        <w:rPr>
          <w:sz w:val="28"/>
          <w:szCs w:val="28"/>
        </w:rPr>
        <w:t>- ежемесячные выплаты молодым специалистам;</w:t>
      </w:r>
    </w:p>
    <w:p w14:paraId="572AC070" w14:textId="77777777" w:rsidR="00CF6838" w:rsidRPr="00CC6D35" w:rsidRDefault="00CF6838" w:rsidP="00AB4F51">
      <w:pPr>
        <w:spacing w:line="276" w:lineRule="auto"/>
        <w:rPr>
          <w:sz w:val="28"/>
          <w:szCs w:val="28"/>
        </w:rPr>
      </w:pPr>
      <w:r w:rsidRPr="00CC6D35">
        <w:rPr>
          <w:sz w:val="28"/>
          <w:szCs w:val="28"/>
        </w:rPr>
        <w:t>-</w:t>
      </w:r>
      <w:r w:rsidR="00824C6E">
        <w:rPr>
          <w:sz w:val="28"/>
          <w:szCs w:val="28"/>
        </w:rPr>
        <w:t> </w:t>
      </w:r>
      <w:r w:rsidRPr="00CC6D35">
        <w:rPr>
          <w:sz w:val="28"/>
          <w:szCs w:val="28"/>
        </w:rPr>
        <w:t>ежемесячные доплаты матерям (или другим родственникам, фактически осуществляющим уход за ребенком), находящимся в отпусках по уходу за ребенком;</w:t>
      </w:r>
    </w:p>
    <w:p w14:paraId="1E257C28" w14:textId="77777777" w:rsidR="00CF6838" w:rsidRPr="00CC6D35" w:rsidRDefault="00CF6838" w:rsidP="00AB4F51">
      <w:pPr>
        <w:spacing w:line="276" w:lineRule="auto"/>
        <w:rPr>
          <w:sz w:val="28"/>
          <w:szCs w:val="28"/>
        </w:rPr>
      </w:pPr>
      <w:r w:rsidRPr="00CC6D35">
        <w:rPr>
          <w:sz w:val="28"/>
          <w:szCs w:val="28"/>
        </w:rPr>
        <w:t>- компенсации расходов по оплате жилого помещения, занимаемого по договору найма;</w:t>
      </w:r>
    </w:p>
    <w:p w14:paraId="1F18BA7D" w14:textId="77777777" w:rsidR="00CF6838" w:rsidRPr="00CC6D35" w:rsidRDefault="00CF6838" w:rsidP="00AB4F51">
      <w:pPr>
        <w:spacing w:line="276" w:lineRule="auto"/>
        <w:rPr>
          <w:sz w:val="28"/>
          <w:szCs w:val="28"/>
        </w:rPr>
      </w:pPr>
      <w:r w:rsidRPr="00CC6D35">
        <w:rPr>
          <w:sz w:val="28"/>
          <w:szCs w:val="28"/>
        </w:rPr>
        <w:t>-  ежемесячные выплаты педагогам дошкольного образования;</w:t>
      </w:r>
    </w:p>
    <w:p w14:paraId="12B70A7B" w14:textId="77777777" w:rsidR="00CF6838" w:rsidRPr="00CC6D35" w:rsidRDefault="00CF6838" w:rsidP="00AB4F51">
      <w:pPr>
        <w:spacing w:line="276" w:lineRule="auto"/>
        <w:rPr>
          <w:sz w:val="28"/>
          <w:szCs w:val="28"/>
        </w:rPr>
      </w:pPr>
      <w:r w:rsidRPr="00CC6D35">
        <w:rPr>
          <w:sz w:val="28"/>
          <w:szCs w:val="28"/>
        </w:rPr>
        <w:t>- ежемесячные выплаты педагогам дополнительного образования;</w:t>
      </w:r>
    </w:p>
    <w:p w14:paraId="1319C596" w14:textId="77777777" w:rsidR="00CF6838" w:rsidRPr="00CC6D35" w:rsidRDefault="00CF6838" w:rsidP="00AB4F51">
      <w:pPr>
        <w:spacing w:line="276" w:lineRule="auto"/>
        <w:rPr>
          <w:sz w:val="28"/>
          <w:szCs w:val="28"/>
        </w:rPr>
      </w:pPr>
      <w:r w:rsidRPr="00CC6D35">
        <w:rPr>
          <w:sz w:val="28"/>
          <w:szCs w:val="28"/>
        </w:rPr>
        <w:t>-</w:t>
      </w:r>
      <w:r w:rsidR="00824C6E">
        <w:rPr>
          <w:sz w:val="28"/>
          <w:szCs w:val="28"/>
        </w:rPr>
        <w:t> </w:t>
      </w:r>
      <w:r w:rsidRPr="00CC6D35">
        <w:rPr>
          <w:sz w:val="28"/>
          <w:szCs w:val="28"/>
        </w:rPr>
        <w:t>выплата педагогическим работникам муниципальных общеобразовательных организаций, участвующим в проведении государственной итоговой аттестации по образовательным программам основного общего и среднего общего образования, компенсации за работу по подготовке и проведению государственной итоговой аттестации.</w:t>
      </w:r>
    </w:p>
    <w:p w14:paraId="5EBDC81C" w14:textId="77777777" w:rsidR="00CF6838" w:rsidRPr="000855E7" w:rsidRDefault="00CF6838" w:rsidP="00AB4F51">
      <w:pPr>
        <w:spacing w:line="276" w:lineRule="auto"/>
        <w:rPr>
          <w:sz w:val="28"/>
          <w:szCs w:val="28"/>
        </w:rPr>
      </w:pPr>
      <w:r w:rsidRPr="00CC6D35">
        <w:rPr>
          <w:sz w:val="28"/>
          <w:szCs w:val="28"/>
        </w:rPr>
        <w:t xml:space="preserve">В целях повышения статуса учителя в современном обществе на базе МБУ школ №№ 21, 47, 58, 61, 70, 86, 89 и гимназии № 39 открыты профильные </w:t>
      </w:r>
      <w:r w:rsidRPr="000855E7">
        <w:rPr>
          <w:sz w:val="28"/>
          <w:szCs w:val="28"/>
        </w:rPr>
        <w:t xml:space="preserve">педагогические классы, в которых школьники знакомятся с особенностями работы учителя, получают подготовку психолого-педагогической направленности. </w:t>
      </w:r>
    </w:p>
    <w:p w14:paraId="31B2B1FD" w14:textId="77777777" w:rsidR="00CF6838" w:rsidRPr="000855E7" w:rsidRDefault="00CF6838" w:rsidP="00AB4F51">
      <w:pPr>
        <w:shd w:val="clear" w:color="auto" w:fill="FFFFFF"/>
        <w:spacing w:line="276" w:lineRule="auto"/>
        <w:rPr>
          <w:sz w:val="28"/>
          <w:szCs w:val="28"/>
          <w:lang w:eastAsia="ru-RU"/>
        </w:rPr>
      </w:pPr>
      <w:r w:rsidRPr="000855E7">
        <w:rPr>
          <w:sz w:val="28"/>
          <w:szCs w:val="28"/>
          <w:lang w:eastAsia="ru-RU"/>
        </w:rPr>
        <w:t xml:space="preserve">В образовательных учреждениях городского округа Тольятти развит институт наставничества. Эффективность системы наставничества помогает руководителям образовательных учреждений, педагогам-наставникам быстро и качественно решать задачи профессионального становления молодых учителей, включать их в проектирование своего развития, оказывать помощь в самоорганизации, самоанализе своего развития, повышать их профессиональную компетентность. </w:t>
      </w:r>
    </w:p>
    <w:p w14:paraId="2F630C41" w14:textId="77777777" w:rsidR="00CF6838" w:rsidRPr="000855E7" w:rsidRDefault="00CF6838" w:rsidP="00AB4F51">
      <w:pPr>
        <w:shd w:val="clear" w:color="auto" w:fill="FFFFFF"/>
        <w:spacing w:line="276" w:lineRule="auto"/>
        <w:rPr>
          <w:sz w:val="28"/>
          <w:szCs w:val="28"/>
          <w:lang w:eastAsia="ru-RU"/>
        </w:rPr>
      </w:pPr>
      <w:r w:rsidRPr="000855E7">
        <w:rPr>
          <w:sz w:val="28"/>
          <w:szCs w:val="28"/>
          <w:lang w:eastAsia="ru-RU"/>
        </w:rPr>
        <w:t>За молодыми педагогами, не имеющими педагогического стажа работы в образовательных организациях и впервые принятыми на педагогическую должность, закрепляется наставник, который подбирает из наиболее подготовленных педагогов, обладающих высоким уровнем профессиональной подготовки, коммуникативными навыками и гибкостью в общении, имеющих опыт воспитательной и методической работы, стабильные показатели в работе. Наставничеством охвачены 100% педагогов Тольятти.</w:t>
      </w:r>
    </w:p>
    <w:p w14:paraId="05D9EF2F" w14:textId="77777777" w:rsidR="00CF6838" w:rsidRPr="000855E7" w:rsidRDefault="00CF6838" w:rsidP="00AB4F51">
      <w:pPr>
        <w:shd w:val="clear" w:color="auto" w:fill="FFFFFF"/>
        <w:spacing w:line="276" w:lineRule="auto"/>
        <w:rPr>
          <w:sz w:val="28"/>
          <w:szCs w:val="28"/>
          <w:lang w:eastAsia="ru-RU"/>
        </w:rPr>
      </w:pPr>
      <w:r w:rsidRPr="000855E7">
        <w:rPr>
          <w:sz w:val="28"/>
          <w:szCs w:val="28"/>
          <w:lang w:eastAsia="ru-RU"/>
        </w:rPr>
        <w:t>С целью аккумулирования лучших педагогических практик, распространения педагогического опыта, а также методической поддержки начинающих педагогов в образовательной среде города работают 16 сетевых методических объединений по всем направлениям образовательной деятельности – от дошкольного образования до преподавания отдельных предметов в общеобразовательных учреждениях.</w:t>
      </w:r>
    </w:p>
    <w:p w14:paraId="14B9A230" w14:textId="77777777" w:rsidR="00CF6838" w:rsidRPr="000855E7" w:rsidRDefault="00CF6838" w:rsidP="00AB4F51">
      <w:pPr>
        <w:shd w:val="clear" w:color="auto" w:fill="FFFFFF"/>
        <w:spacing w:line="276" w:lineRule="auto"/>
        <w:rPr>
          <w:sz w:val="28"/>
          <w:szCs w:val="28"/>
          <w:lang w:eastAsia="ru-RU"/>
        </w:rPr>
      </w:pPr>
      <w:r w:rsidRPr="000855E7">
        <w:rPr>
          <w:sz w:val="28"/>
          <w:szCs w:val="28"/>
          <w:lang w:eastAsia="ru-RU"/>
        </w:rPr>
        <w:t xml:space="preserve">В целях омоложения руководящих кадров общеобразовательных учреждений, обеспечения успешной профессиональной адаптации начинающих руководителей и заместителей руководителей в городском округе Тольятти запущен проект </w:t>
      </w:r>
      <w:bookmarkStart w:id="13" w:name="_Hlk86305449"/>
      <w:r w:rsidRPr="000855E7">
        <w:rPr>
          <w:sz w:val="28"/>
          <w:szCs w:val="28"/>
          <w:lang w:eastAsia="ru-RU"/>
        </w:rPr>
        <w:t>«Менторство как эффективный ресурс профессионального становления административных команд образовательных учреждений»</w:t>
      </w:r>
      <w:bookmarkEnd w:id="13"/>
      <w:r w:rsidRPr="000855E7">
        <w:rPr>
          <w:sz w:val="28"/>
          <w:szCs w:val="28"/>
          <w:lang w:eastAsia="ru-RU"/>
        </w:rPr>
        <w:t>.</w:t>
      </w:r>
    </w:p>
    <w:p w14:paraId="308FC32F" w14:textId="77777777" w:rsidR="00CF6838" w:rsidRPr="002A10A7" w:rsidRDefault="00CF6838" w:rsidP="00AB4F51">
      <w:pPr>
        <w:spacing w:line="276" w:lineRule="auto"/>
        <w:rPr>
          <w:sz w:val="28"/>
          <w:szCs w:val="28"/>
        </w:rPr>
      </w:pPr>
      <w:r w:rsidRPr="001F58B7">
        <w:rPr>
          <w:sz w:val="28"/>
          <w:szCs w:val="28"/>
        </w:rPr>
        <w:t>Проект второй год реализуется в 13-ти тольяттинских школах</w:t>
      </w:r>
      <w:r>
        <w:rPr>
          <w:sz w:val="28"/>
          <w:szCs w:val="28"/>
        </w:rPr>
        <w:t>.</w:t>
      </w:r>
      <w:r w:rsidRPr="001F58B7">
        <w:rPr>
          <w:sz w:val="28"/>
          <w:szCs w:val="28"/>
        </w:rPr>
        <w:t xml:space="preserve"> По итогам реализации проекта планируется обеспечить успешную профессиональную адаптацию 80</w:t>
      </w:r>
      <w:r>
        <w:rPr>
          <w:sz w:val="28"/>
          <w:szCs w:val="28"/>
        </w:rPr>
        <w:t>%</w:t>
      </w:r>
      <w:r w:rsidRPr="001F58B7">
        <w:rPr>
          <w:sz w:val="28"/>
          <w:szCs w:val="28"/>
        </w:rPr>
        <w:t xml:space="preserve"> начинающих руководителей и их </w:t>
      </w:r>
      <w:r w:rsidRPr="002A10A7">
        <w:rPr>
          <w:sz w:val="28"/>
          <w:szCs w:val="28"/>
        </w:rPr>
        <w:t>заместителей.</w:t>
      </w:r>
    </w:p>
    <w:p w14:paraId="163FC150" w14:textId="77777777" w:rsidR="00CF6838" w:rsidRPr="00CC6D35" w:rsidRDefault="00CF6838" w:rsidP="00AB4F51">
      <w:pPr>
        <w:spacing w:line="276" w:lineRule="auto"/>
        <w:rPr>
          <w:sz w:val="28"/>
          <w:szCs w:val="28"/>
        </w:rPr>
      </w:pPr>
      <w:r w:rsidRPr="002A10A7">
        <w:rPr>
          <w:sz w:val="28"/>
          <w:szCs w:val="28"/>
        </w:rPr>
        <w:t xml:space="preserve">Для решения проблемы кадрового обеспечения общеобразовательных учреждений в Самарской области </w:t>
      </w:r>
      <w:r w:rsidRPr="00CC6D35">
        <w:rPr>
          <w:sz w:val="28"/>
          <w:szCs w:val="28"/>
        </w:rPr>
        <w:t xml:space="preserve">при содействии Губернатора </w:t>
      </w:r>
      <w:r w:rsidR="00997E8C">
        <w:rPr>
          <w:sz w:val="28"/>
          <w:szCs w:val="28"/>
        </w:rPr>
        <w:t xml:space="preserve">Самарской области </w:t>
      </w:r>
      <w:r w:rsidRPr="00CC6D35">
        <w:rPr>
          <w:sz w:val="28"/>
          <w:szCs w:val="28"/>
        </w:rPr>
        <w:t xml:space="preserve">и министра образования и науки Самарской области в 2022 году увеличено количество бюджетных мест для абитуриентов, поступающих в высшие образовательные учреждения на педагогические специальности. </w:t>
      </w:r>
    </w:p>
    <w:p w14:paraId="26E7C85F" w14:textId="77777777" w:rsidR="00CF6838" w:rsidRPr="00CC6D35" w:rsidRDefault="00CF6838" w:rsidP="00AB4F51">
      <w:pPr>
        <w:spacing w:line="276" w:lineRule="auto"/>
        <w:rPr>
          <w:sz w:val="28"/>
          <w:szCs w:val="28"/>
        </w:rPr>
      </w:pPr>
      <w:r w:rsidRPr="00CC6D35">
        <w:rPr>
          <w:sz w:val="28"/>
          <w:szCs w:val="28"/>
        </w:rPr>
        <w:t xml:space="preserve">Так, в 2022-2023 </w:t>
      </w:r>
      <w:r w:rsidR="00997E8C" w:rsidRPr="00B4748B">
        <w:rPr>
          <w:sz w:val="28"/>
          <w:szCs w:val="28"/>
        </w:rPr>
        <w:t>учебном году</w:t>
      </w:r>
      <w:r w:rsidRPr="00CC6D35">
        <w:rPr>
          <w:sz w:val="28"/>
          <w:szCs w:val="28"/>
        </w:rPr>
        <w:t xml:space="preserve"> АНО ВО «Поволжская академия образования и искусств имени Святителя Алексия, митрополита Московского» предоставила возможность пройти обучение по программе целевого обучения 100 абитуриентам, поступающим на обучение по образовательным программам (бакалавриат - 80 человек, магистратура 20 - человек).</w:t>
      </w:r>
    </w:p>
    <w:p w14:paraId="24FEA1BB" w14:textId="77777777" w:rsidR="00CF6838" w:rsidRPr="002A10A7" w:rsidRDefault="00CF6838" w:rsidP="00AB4F51">
      <w:pPr>
        <w:spacing w:line="276" w:lineRule="auto"/>
        <w:rPr>
          <w:sz w:val="28"/>
          <w:szCs w:val="28"/>
        </w:rPr>
      </w:pPr>
      <w:r w:rsidRPr="002A10A7">
        <w:rPr>
          <w:sz w:val="28"/>
          <w:szCs w:val="28"/>
        </w:rPr>
        <w:t>Кроме того, в 2022-2023 год</w:t>
      </w:r>
      <w:r w:rsidR="00997E8C">
        <w:rPr>
          <w:sz w:val="28"/>
          <w:szCs w:val="28"/>
        </w:rPr>
        <w:t>ах</w:t>
      </w:r>
      <w:r w:rsidRPr="002A10A7">
        <w:rPr>
          <w:sz w:val="28"/>
          <w:szCs w:val="28"/>
        </w:rPr>
        <w:t xml:space="preserve"> 10 выпускников общеобразовательных учреждений города заключили договоры о целевом обучении в ФГБОУ ВО «Самарский государственный социально-педагогический университет» по образовательным программам высшего образования по следующим направлениям: иностранный язык – 2 </w:t>
      </w:r>
      <w:r w:rsidR="00997E8C">
        <w:rPr>
          <w:sz w:val="28"/>
          <w:szCs w:val="28"/>
        </w:rPr>
        <w:t>человека</w:t>
      </w:r>
      <w:r w:rsidRPr="002A10A7">
        <w:rPr>
          <w:sz w:val="28"/>
          <w:szCs w:val="28"/>
        </w:rPr>
        <w:t>; история и обществознание – 2 чел</w:t>
      </w:r>
      <w:r w:rsidR="00997E8C">
        <w:rPr>
          <w:sz w:val="28"/>
          <w:szCs w:val="28"/>
        </w:rPr>
        <w:t>овека</w:t>
      </w:r>
      <w:r w:rsidRPr="002A10A7">
        <w:rPr>
          <w:sz w:val="28"/>
          <w:szCs w:val="28"/>
        </w:rPr>
        <w:t>; русский язык и литература – 2 чел</w:t>
      </w:r>
      <w:r w:rsidR="00997E8C">
        <w:rPr>
          <w:sz w:val="28"/>
          <w:szCs w:val="28"/>
        </w:rPr>
        <w:t>овека</w:t>
      </w:r>
      <w:r w:rsidRPr="002A10A7">
        <w:rPr>
          <w:sz w:val="28"/>
          <w:szCs w:val="28"/>
        </w:rPr>
        <w:t>; логопедия – 1 чел</w:t>
      </w:r>
      <w:r w:rsidR="00997E8C">
        <w:rPr>
          <w:sz w:val="28"/>
          <w:szCs w:val="28"/>
        </w:rPr>
        <w:t>овек</w:t>
      </w:r>
      <w:r w:rsidRPr="002A10A7">
        <w:rPr>
          <w:sz w:val="28"/>
          <w:szCs w:val="28"/>
        </w:rPr>
        <w:t>; математика и физика – 1 чел</w:t>
      </w:r>
      <w:r w:rsidR="00997E8C">
        <w:rPr>
          <w:sz w:val="28"/>
          <w:szCs w:val="28"/>
        </w:rPr>
        <w:t>овек</w:t>
      </w:r>
      <w:r w:rsidRPr="002A10A7">
        <w:rPr>
          <w:sz w:val="28"/>
          <w:szCs w:val="28"/>
        </w:rPr>
        <w:t>; психология образования – 1 чел</w:t>
      </w:r>
      <w:r w:rsidR="00997E8C">
        <w:rPr>
          <w:sz w:val="28"/>
          <w:szCs w:val="28"/>
        </w:rPr>
        <w:t>овек</w:t>
      </w:r>
      <w:r w:rsidRPr="002A10A7">
        <w:rPr>
          <w:sz w:val="28"/>
          <w:szCs w:val="28"/>
        </w:rPr>
        <w:t>; дошкольное и начальное образование – 1 чел</w:t>
      </w:r>
      <w:r w:rsidR="00997E8C">
        <w:rPr>
          <w:sz w:val="28"/>
          <w:szCs w:val="28"/>
        </w:rPr>
        <w:t>овек</w:t>
      </w:r>
      <w:r w:rsidRPr="002A10A7">
        <w:rPr>
          <w:sz w:val="28"/>
          <w:szCs w:val="28"/>
        </w:rPr>
        <w:t>.</w:t>
      </w:r>
    </w:p>
    <w:p w14:paraId="578F45C5" w14:textId="77777777" w:rsidR="00CF6838" w:rsidRPr="002A10A7" w:rsidRDefault="00CF6838" w:rsidP="00AB4F51">
      <w:pPr>
        <w:spacing w:line="276" w:lineRule="auto"/>
        <w:rPr>
          <w:sz w:val="28"/>
          <w:szCs w:val="28"/>
        </w:rPr>
      </w:pPr>
      <w:r w:rsidRPr="002A10A7">
        <w:rPr>
          <w:sz w:val="28"/>
          <w:szCs w:val="28"/>
        </w:rPr>
        <w:t xml:space="preserve">Еще одной мерой, призванной стимулировать приток молодых педагогических кадров, стало принятие Федерального закона от 8 июня 2020 г. № 165-ФЗ «О внесении изменений в статьи 46 и 108 Федерального закона «Об образовании в Российской Федерации». В соответствии с законом студенты-старшекурсники педагогических специальностей, успешно сдавшие промежуточную аттестацию не менее чем за три года обучения, имеют право заниматься педагогической деятельностью по основным общеобразовательным программам, а лица, получающие высшее образование по направлению, соответствующему профилю дополнительной общеобразовательной программы, педагогической деятельностью по этим программам. </w:t>
      </w:r>
    </w:p>
    <w:p w14:paraId="2E74714E" w14:textId="77777777" w:rsidR="00CF6838" w:rsidRPr="00B4748B" w:rsidRDefault="00CF6838" w:rsidP="00AB4F51">
      <w:pPr>
        <w:spacing w:line="276" w:lineRule="auto"/>
        <w:rPr>
          <w:sz w:val="28"/>
          <w:szCs w:val="28"/>
        </w:rPr>
      </w:pPr>
      <w:r w:rsidRPr="00B4748B">
        <w:rPr>
          <w:sz w:val="28"/>
          <w:szCs w:val="28"/>
        </w:rPr>
        <w:t xml:space="preserve">В 2022-2023 учебном году 9 студентов </w:t>
      </w:r>
      <w:r>
        <w:rPr>
          <w:sz w:val="28"/>
          <w:szCs w:val="28"/>
        </w:rPr>
        <w:t>ФГБОУ ВО «</w:t>
      </w:r>
      <w:r w:rsidRPr="00B4748B">
        <w:rPr>
          <w:sz w:val="28"/>
          <w:szCs w:val="28"/>
        </w:rPr>
        <w:t>Самарский государственный социально-педагогический университет</w:t>
      </w:r>
      <w:r>
        <w:rPr>
          <w:sz w:val="28"/>
          <w:szCs w:val="28"/>
        </w:rPr>
        <w:t>»</w:t>
      </w:r>
      <w:r w:rsidRPr="00B4748B">
        <w:rPr>
          <w:sz w:val="28"/>
          <w:szCs w:val="28"/>
        </w:rPr>
        <w:t xml:space="preserve"> трудоустроены в тольяттинские школы.</w:t>
      </w:r>
    </w:p>
    <w:p w14:paraId="442B95E7" w14:textId="77777777" w:rsidR="00CF6838" w:rsidRPr="009021EB" w:rsidRDefault="00CF6838" w:rsidP="00AB4F51">
      <w:pPr>
        <w:spacing w:line="276" w:lineRule="auto"/>
        <w:rPr>
          <w:sz w:val="28"/>
          <w:szCs w:val="28"/>
        </w:rPr>
      </w:pPr>
      <w:r w:rsidRPr="009021EB">
        <w:rPr>
          <w:sz w:val="28"/>
          <w:szCs w:val="28"/>
        </w:rPr>
        <w:t>В целях повышения престижности и привлекательности педагогического труда, притока в отрасль молодых специалистов, повышения профессионального мастерства педагогических работников системы образования ежегодно проводятся городские конкурсы профессионального мастерства педагогических работников: «Учитель года», «Воспитатель года», Фестиваль талантов коллективов муниципальных образовательных учреждений и др., а также праздничные мероприятия, посвященные профессиональным праздникам «День учителя», «День воспитателей и всех дошкольных работников».</w:t>
      </w:r>
    </w:p>
    <w:p w14:paraId="57228D38" w14:textId="77777777" w:rsidR="00CF6838" w:rsidRDefault="00CF6838" w:rsidP="00AB4F51">
      <w:pPr>
        <w:spacing w:line="276" w:lineRule="auto"/>
        <w:rPr>
          <w:sz w:val="28"/>
          <w:szCs w:val="28"/>
        </w:rPr>
      </w:pPr>
      <w:r w:rsidRPr="009021EB">
        <w:rPr>
          <w:sz w:val="28"/>
          <w:szCs w:val="28"/>
        </w:rPr>
        <w:t xml:space="preserve">В 2023 году в рамках реализации </w:t>
      </w:r>
      <w:r w:rsidR="006A5DCB" w:rsidRPr="006A5DCB">
        <w:rPr>
          <w:sz w:val="28"/>
          <w:szCs w:val="28"/>
        </w:rPr>
        <w:t>государственной программы Самарской области «Строительство, реконструкция и капитальный ремонт образовательных организаций, и их инфраструктуры на территории Самарской области» до 2026 года, утвержденной постановлением Правительства Самарской области от 11 февраля 2015 года № 56,</w:t>
      </w:r>
      <w:r w:rsidRPr="00136231">
        <w:rPr>
          <w:sz w:val="28"/>
          <w:szCs w:val="28"/>
        </w:rPr>
        <w:t xml:space="preserve"> </w:t>
      </w:r>
      <w:r w:rsidRPr="00F95559">
        <w:rPr>
          <w:sz w:val="28"/>
          <w:szCs w:val="28"/>
        </w:rPr>
        <w:t xml:space="preserve">выделены субсидии </w:t>
      </w:r>
      <w:r>
        <w:rPr>
          <w:sz w:val="28"/>
          <w:szCs w:val="28"/>
        </w:rPr>
        <w:t>из областного бюджета:</w:t>
      </w:r>
    </w:p>
    <w:p w14:paraId="63907010" w14:textId="77777777" w:rsidR="00CF6838" w:rsidRPr="00894835" w:rsidRDefault="00CF6838" w:rsidP="00AB4F51">
      <w:pPr>
        <w:spacing w:line="276" w:lineRule="auto"/>
        <w:rPr>
          <w:sz w:val="28"/>
          <w:szCs w:val="28"/>
        </w:rPr>
      </w:pPr>
      <w:r>
        <w:rPr>
          <w:sz w:val="28"/>
          <w:szCs w:val="28"/>
        </w:rPr>
        <w:t>-</w:t>
      </w:r>
      <w:r w:rsidRPr="00F95559">
        <w:rPr>
          <w:sz w:val="28"/>
          <w:szCs w:val="28"/>
        </w:rPr>
        <w:t xml:space="preserve"> на проведение капитального ремонта зданий 4 образовательных учреждений (МБУ «Школа № 11», МБУ «Шко</w:t>
      </w:r>
      <w:r>
        <w:rPr>
          <w:sz w:val="28"/>
          <w:szCs w:val="28"/>
        </w:rPr>
        <w:t>ла № 20» (1 корп., 3 этап), МБУ </w:t>
      </w:r>
      <w:r w:rsidRPr="00F95559">
        <w:rPr>
          <w:sz w:val="28"/>
          <w:szCs w:val="28"/>
        </w:rPr>
        <w:t>«Школа № 61», МБУ детск</w:t>
      </w:r>
      <w:r>
        <w:rPr>
          <w:sz w:val="28"/>
          <w:szCs w:val="28"/>
        </w:rPr>
        <w:t xml:space="preserve">ий сад «28 «Ромашка» (2 корп.)). </w:t>
      </w:r>
      <w:r w:rsidRPr="00274878">
        <w:rPr>
          <w:sz w:val="28"/>
          <w:szCs w:val="28"/>
        </w:rPr>
        <w:t xml:space="preserve">Работы выполнены в </w:t>
      </w:r>
      <w:r>
        <w:rPr>
          <w:sz w:val="28"/>
          <w:szCs w:val="28"/>
        </w:rPr>
        <w:t>3</w:t>
      </w:r>
      <w:r w:rsidRPr="00274878">
        <w:rPr>
          <w:sz w:val="28"/>
          <w:szCs w:val="28"/>
        </w:rPr>
        <w:t xml:space="preserve"> образовательных учреждениях, срок з</w:t>
      </w:r>
      <w:r>
        <w:rPr>
          <w:sz w:val="28"/>
          <w:szCs w:val="28"/>
        </w:rPr>
        <w:t>авершения ремонтных работ в МБУ </w:t>
      </w:r>
      <w:r w:rsidRPr="00274878">
        <w:rPr>
          <w:sz w:val="28"/>
          <w:szCs w:val="28"/>
        </w:rPr>
        <w:t xml:space="preserve">«Школа № 11» до </w:t>
      </w:r>
      <w:r w:rsidRPr="00AA0742">
        <w:rPr>
          <w:sz w:val="28"/>
          <w:szCs w:val="28"/>
        </w:rPr>
        <w:t>01.10.</w:t>
      </w:r>
      <w:r>
        <w:rPr>
          <w:sz w:val="28"/>
          <w:szCs w:val="28"/>
        </w:rPr>
        <w:t>2023;</w:t>
      </w:r>
    </w:p>
    <w:p w14:paraId="37280408" w14:textId="77777777" w:rsidR="00CF6838" w:rsidRPr="00894835" w:rsidRDefault="00CF6838" w:rsidP="00AB4F51">
      <w:pPr>
        <w:spacing w:line="276" w:lineRule="auto"/>
        <w:rPr>
          <w:sz w:val="28"/>
          <w:szCs w:val="28"/>
        </w:rPr>
      </w:pPr>
      <w:r>
        <w:rPr>
          <w:sz w:val="28"/>
          <w:szCs w:val="28"/>
        </w:rPr>
        <w:t xml:space="preserve">- </w:t>
      </w:r>
      <w:r w:rsidRPr="00894835">
        <w:rPr>
          <w:sz w:val="28"/>
          <w:szCs w:val="28"/>
        </w:rPr>
        <w:t>на выполнение капитального ремон</w:t>
      </w:r>
      <w:r>
        <w:rPr>
          <w:sz w:val="28"/>
          <w:szCs w:val="28"/>
        </w:rPr>
        <w:t>та и оснащение оборудованием 34 </w:t>
      </w:r>
      <w:r w:rsidRPr="00894835">
        <w:rPr>
          <w:sz w:val="28"/>
          <w:szCs w:val="28"/>
        </w:rPr>
        <w:t>пищеблок</w:t>
      </w:r>
      <w:r>
        <w:rPr>
          <w:sz w:val="28"/>
          <w:szCs w:val="28"/>
        </w:rPr>
        <w:t>ов</w:t>
      </w:r>
      <w:r w:rsidRPr="00894835">
        <w:rPr>
          <w:sz w:val="28"/>
          <w:szCs w:val="28"/>
        </w:rPr>
        <w:t xml:space="preserve"> в образовательных уч</w:t>
      </w:r>
      <w:r>
        <w:rPr>
          <w:sz w:val="28"/>
          <w:szCs w:val="28"/>
        </w:rPr>
        <w:t xml:space="preserve">реждениях (в </w:t>
      </w:r>
      <w:r w:rsidR="00997E8C">
        <w:rPr>
          <w:sz w:val="28"/>
          <w:szCs w:val="28"/>
        </w:rPr>
        <w:t>том числе</w:t>
      </w:r>
      <w:r>
        <w:rPr>
          <w:sz w:val="28"/>
          <w:szCs w:val="28"/>
        </w:rPr>
        <w:t xml:space="preserve"> ремонт в 26 </w:t>
      </w:r>
      <w:r w:rsidRPr="00894835">
        <w:rPr>
          <w:sz w:val="28"/>
          <w:szCs w:val="28"/>
        </w:rPr>
        <w:t xml:space="preserve">пищеблоках, оснащение оборудованием – 20 пищеблоков). </w:t>
      </w:r>
      <w:r>
        <w:rPr>
          <w:sz w:val="28"/>
          <w:szCs w:val="28"/>
        </w:rPr>
        <w:t>Ремонт пищеблоков выполнен в 24 </w:t>
      </w:r>
      <w:r w:rsidRPr="00894835">
        <w:rPr>
          <w:sz w:val="28"/>
          <w:szCs w:val="28"/>
        </w:rPr>
        <w:t>образовательных учреждениях, поставка обо</w:t>
      </w:r>
      <w:r>
        <w:rPr>
          <w:sz w:val="28"/>
          <w:szCs w:val="28"/>
        </w:rPr>
        <w:t>рудования осуществлена на 20 </w:t>
      </w:r>
      <w:r w:rsidRPr="00894835">
        <w:rPr>
          <w:sz w:val="28"/>
          <w:szCs w:val="28"/>
        </w:rPr>
        <w:t>учреждений.</w:t>
      </w:r>
    </w:p>
    <w:p w14:paraId="152F882B" w14:textId="77777777" w:rsidR="00CF6838" w:rsidRPr="00AA0742" w:rsidRDefault="00CF6838" w:rsidP="00AB4F51">
      <w:pPr>
        <w:spacing w:line="276" w:lineRule="auto"/>
        <w:rPr>
          <w:sz w:val="28"/>
          <w:szCs w:val="28"/>
        </w:rPr>
      </w:pPr>
      <w:r w:rsidRPr="00AA0742">
        <w:rPr>
          <w:sz w:val="28"/>
          <w:szCs w:val="28"/>
        </w:rPr>
        <w:t xml:space="preserve">В рамках </w:t>
      </w:r>
      <w:r w:rsidR="005E148A">
        <w:rPr>
          <w:sz w:val="28"/>
          <w:szCs w:val="28"/>
        </w:rPr>
        <w:t xml:space="preserve">муниципальной </w:t>
      </w:r>
      <w:r w:rsidR="005E148A" w:rsidRPr="00E611EA">
        <w:rPr>
          <w:sz w:val="28"/>
          <w:szCs w:val="28"/>
        </w:rPr>
        <w:t>программы «Развитие системы образования городского округа Тольятти на 2021-2027 годы»</w:t>
      </w:r>
      <w:r w:rsidR="005E148A">
        <w:rPr>
          <w:sz w:val="28"/>
          <w:szCs w:val="28"/>
        </w:rPr>
        <w:t xml:space="preserve">, утвержденной </w:t>
      </w:r>
      <w:r w:rsidR="005E148A" w:rsidRPr="007943E6">
        <w:rPr>
          <w:sz w:val="28"/>
          <w:szCs w:val="28"/>
        </w:rPr>
        <w:t>постановлением администрации городского округа Тольятти № 3062-п/1 от 09.10.2020</w:t>
      </w:r>
      <w:r w:rsidR="005E148A">
        <w:rPr>
          <w:sz w:val="28"/>
          <w:szCs w:val="28"/>
        </w:rPr>
        <w:t>,</w:t>
      </w:r>
      <w:r w:rsidR="005E148A" w:rsidRPr="00E611EA">
        <w:rPr>
          <w:sz w:val="28"/>
          <w:szCs w:val="28"/>
        </w:rPr>
        <w:t xml:space="preserve"> </w:t>
      </w:r>
      <w:r w:rsidRPr="00AA0742">
        <w:rPr>
          <w:sz w:val="28"/>
          <w:szCs w:val="28"/>
        </w:rPr>
        <w:t>за счет средств бюджета городского округа Тольятти в отчетном году планируется:</w:t>
      </w:r>
    </w:p>
    <w:p w14:paraId="5B878441" w14:textId="77777777" w:rsidR="00CF6838" w:rsidRPr="00AA0742" w:rsidRDefault="00CF6838" w:rsidP="00AB4F51">
      <w:pPr>
        <w:spacing w:line="276" w:lineRule="auto"/>
        <w:rPr>
          <w:sz w:val="28"/>
          <w:szCs w:val="28"/>
        </w:rPr>
      </w:pPr>
      <w:r w:rsidRPr="00AA0742">
        <w:rPr>
          <w:sz w:val="28"/>
          <w:szCs w:val="28"/>
        </w:rPr>
        <w:t>- капитальный ремонт кровель в 7 образовательных учреждениях (работы выполнены в 3 образовательных учреждениях);</w:t>
      </w:r>
    </w:p>
    <w:p w14:paraId="78E99903" w14:textId="77777777" w:rsidR="00CF6838" w:rsidRPr="00C61EE9" w:rsidRDefault="00CF6838" w:rsidP="00AB4F51">
      <w:pPr>
        <w:spacing w:line="276" w:lineRule="auto"/>
        <w:rPr>
          <w:sz w:val="28"/>
          <w:szCs w:val="28"/>
        </w:rPr>
      </w:pPr>
      <w:r w:rsidRPr="00AA0742">
        <w:rPr>
          <w:sz w:val="28"/>
          <w:szCs w:val="28"/>
        </w:rPr>
        <w:t xml:space="preserve">-   замена оконных блоков в 36 образовательных учреждениях (работы </w:t>
      </w:r>
      <w:r w:rsidRPr="00C61EE9">
        <w:rPr>
          <w:sz w:val="28"/>
          <w:szCs w:val="28"/>
        </w:rPr>
        <w:t>выполнены в 35 учреждениях);</w:t>
      </w:r>
    </w:p>
    <w:p w14:paraId="349FFB68" w14:textId="77777777" w:rsidR="00CF6838" w:rsidRPr="00C61EE9" w:rsidRDefault="00CF6838" w:rsidP="00AB4F51">
      <w:pPr>
        <w:spacing w:line="276" w:lineRule="auto"/>
        <w:rPr>
          <w:sz w:val="28"/>
          <w:szCs w:val="28"/>
        </w:rPr>
      </w:pPr>
      <w:r w:rsidRPr="00C61EE9">
        <w:rPr>
          <w:sz w:val="28"/>
          <w:szCs w:val="28"/>
        </w:rPr>
        <w:t xml:space="preserve">- замена приборов учета тепловой энергии в </w:t>
      </w:r>
      <w:r>
        <w:rPr>
          <w:sz w:val="28"/>
          <w:szCs w:val="28"/>
        </w:rPr>
        <w:t>4</w:t>
      </w:r>
      <w:r w:rsidRPr="00C61EE9">
        <w:rPr>
          <w:sz w:val="28"/>
          <w:szCs w:val="28"/>
        </w:rPr>
        <w:t xml:space="preserve"> образовательных учреждениях (работы выполнены в 2 образовательных учреждениях).</w:t>
      </w:r>
    </w:p>
    <w:p w14:paraId="787C8D3C" w14:textId="77777777" w:rsidR="00CF6838" w:rsidRPr="00AA0742" w:rsidRDefault="00CF6838" w:rsidP="00AB4F51">
      <w:pPr>
        <w:spacing w:line="276" w:lineRule="auto"/>
        <w:rPr>
          <w:sz w:val="28"/>
          <w:szCs w:val="28"/>
        </w:rPr>
      </w:pPr>
      <w:r w:rsidRPr="00AA0742">
        <w:rPr>
          <w:sz w:val="28"/>
          <w:szCs w:val="28"/>
        </w:rPr>
        <w:t xml:space="preserve">В 2023 году запланировано проведение работ по приспособлению зданий к доступности инвалидов и других маломобильных групп населения в </w:t>
      </w:r>
      <w:r>
        <w:rPr>
          <w:sz w:val="28"/>
          <w:szCs w:val="28"/>
        </w:rPr>
        <w:t>9</w:t>
      </w:r>
      <w:r w:rsidRPr="00AA0742">
        <w:rPr>
          <w:sz w:val="28"/>
          <w:szCs w:val="28"/>
        </w:rPr>
        <w:t xml:space="preserve"> </w:t>
      </w:r>
      <w:r w:rsidRPr="006B14D9">
        <w:rPr>
          <w:sz w:val="28"/>
          <w:szCs w:val="28"/>
        </w:rPr>
        <w:t>образовательных учреждениях (работы выполнены в 6 образовательных учреждениях).</w:t>
      </w:r>
    </w:p>
    <w:p w14:paraId="5D432970" w14:textId="77777777" w:rsidR="00CF6838" w:rsidRDefault="00CF6838" w:rsidP="00AB4F51">
      <w:pPr>
        <w:spacing w:line="276" w:lineRule="auto"/>
        <w:rPr>
          <w:sz w:val="28"/>
          <w:szCs w:val="28"/>
        </w:rPr>
      </w:pPr>
      <w:r w:rsidRPr="005E1DC0">
        <w:rPr>
          <w:sz w:val="28"/>
          <w:szCs w:val="28"/>
        </w:rPr>
        <w:t>В 2023 году в целях реализации требований</w:t>
      </w:r>
      <w:r w:rsidRPr="00CF499D">
        <w:rPr>
          <w:sz w:val="28"/>
          <w:szCs w:val="28"/>
        </w:rPr>
        <w:t xml:space="preserve"> постановления Правительства РФ от 02.08.2019 № 1006</w:t>
      </w:r>
      <w:r w:rsidRPr="005E1DC0">
        <w:rPr>
          <w:sz w:val="28"/>
          <w:szCs w:val="28"/>
        </w:rPr>
        <w:t xml:space="preserve"> </w:t>
      </w:r>
      <w:r w:rsidRPr="00CF499D">
        <w:rPr>
          <w:sz w:val="28"/>
          <w:szCs w:val="28"/>
        </w:rPr>
        <w:t>«</w:t>
      </w:r>
      <w:r w:rsidRPr="00EF4849">
        <w:rPr>
          <w:sz w:val="28"/>
          <w:szCs w:val="28"/>
        </w:rPr>
        <w:t>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w:t>
      </w:r>
      <w:r>
        <w:rPr>
          <w:sz w:val="28"/>
          <w:szCs w:val="28"/>
        </w:rPr>
        <w:t xml:space="preserve"> </w:t>
      </w:r>
      <w:r w:rsidRPr="005E1DC0">
        <w:rPr>
          <w:sz w:val="28"/>
          <w:szCs w:val="28"/>
        </w:rPr>
        <w:t>администрацией городского округа Тольятти проведена работа по обеспечению муниципальных образовательных учреждений инженерно</w:t>
      </w:r>
      <w:r>
        <w:rPr>
          <w:sz w:val="28"/>
          <w:szCs w:val="28"/>
        </w:rPr>
        <w:t xml:space="preserve"> </w:t>
      </w:r>
      <w:r w:rsidRPr="005E1DC0">
        <w:rPr>
          <w:sz w:val="28"/>
          <w:szCs w:val="28"/>
        </w:rPr>
        <w:t xml:space="preserve">- техническими средствами, в том числе: </w:t>
      </w:r>
    </w:p>
    <w:p w14:paraId="7499843A" w14:textId="77777777" w:rsidR="00CF6838" w:rsidRPr="009D06A9" w:rsidRDefault="00CF6838" w:rsidP="00AB4F51">
      <w:pPr>
        <w:spacing w:line="276" w:lineRule="auto"/>
        <w:rPr>
          <w:sz w:val="28"/>
          <w:szCs w:val="28"/>
        </w:rPr>
      </w:pPr>
      <w:r w:rsidRPr="009D06A9">
        <w:rPr>
          <w:sz w:val="28"/>
          <w:szCs w:val="28"/>
        </w:rPr>
        <w:t xml:space="preserve"> </w:t>
      </w:r>
      <w:r>
        <w:rPr>
          <w:sz w:val="28"/>
          <w:szCs w:val="28"/>
        </w:rPr>
        <w:t xml:space="preserve">- </w:t>
      </w:r>
      <w:r w:rsidRPr="009D06A9">
        <w:rPr>
          <w:sz w:val="28"/>
          <w:szCs w:val="28"/>
        </w:rPr>
        <w:t>реализаци</w:t>
      </w:r>
      <w:r>
        <w:rPr>
          <w:sz w:val="28"/>
          <w:szCs w:val="28"/>
        </w:rPr>
        <w:t>я</w:t>
      </w:r>
      <w:r w:rsidRPr="009D06A9">
        <w:rPr>
          <w:sz w:val="28"/>
          <w:szCs w:val="28"/>
        </w:rPr>
        <w:t xml:space="preserve"> мероприятий по оснащению охранной сигнализацией</w:t>
      </w:r>
      <w:r w:rsidRPr="00070E90">
        <w:rPr>
          <w:sz w:val="28"/>
          <w:szCs w:val="28"/>
        </w:rPr>
        <w:t xml:space="preserve"> </w:t>
      </w:r>
      <w:r>
        <w:rPr>
          <w:sz w:val="28"/>
          <w:szCs w:val="28"/>
        </w:rPr>
        <w:t>в</w:t>
      </w:r>
      <w:r w:rsidRPr="009D06A9">
        <w:rPr>
          <w:sz w:val="28"/>
          <w:szCs w:val="28"/>
        </w:rPr>
        <w:t xml:space="preserve"> 110 образовательных учреждени</w:t>
      </w:r>
      <w:r>
        <w:rPr>
          <w:sz w:val="28"/>
          <w:szCs w:val="28"/>
        </w:rPr>
        <w:t>ях</w:t>
      </w:r>
      <w:r w:rsidRPr="009D06A9">
        <w:rPr>
          <w:sz w:val="28"/>
          <w:szCs w:val="28"/>
        </w:rPr>
        <w:t xml:space="preserve"> (ведется работа по заключению договоров на выполнение работ)</w:t>
      </w:r>
      <w:r>
        <w:rPr>
          <w:sz w:val="28"/>
          <w:szCs w:val="28"/>
        </w:rPr>
        <w:t>. Проведены работы в 4 образовательных учреждениях в рамках шефской помощи;</w:t>
      </w:r>
    </w:p>
    <w:p w14:paraId="40729D68" w14:textId="77777777" w:rsidR="00CF6838" w:rsidRPr="007466D4" w:rsidRDefault="00CF6838" w:rsidP="00AB4F51">
      <w:pPr>
        <w:spacing w:line="276" w:lineRule="auto"/>
        <w:rPr>
          <w:sz w:val="28"/>
          <w:szCs w:val="28"/>
        </w:rPr>
      </w:pPr>
      <w:r w:rsidRPr="00711718">
        <w:rPr>
          <w:sz w:val="28"/>
          <w:szCs w:val="28"/>
        </w:rPr>
        <w:t xml:space="preserve">- дооснащение системами видеонаблюдения </w:t>
      </w:r>
      <w:r>
        <w:rPr>
          <w:sz w:val="28"/>
          <w:szCs w:val="28"/>
        </w:rPr>
        <w:t>3</w:t>
      </w:r>
      <w:r w:rsidRPr="00711718">
        <w:rPr>
          <w:sz w:val="28"/>
          <w:szCs w:val="28"/>
        </w:rPr>
        <w:t xml:space="preserve"> образовательных учреждений (1 учреждение в </w:t>
      </w:r>
      <w:r w:rsidRPr="00070E90">
        <w:rPr>
          <w:sz w:val="28"/>
          <w:szCs w:val="28"/>
        </w:rPr>
        <w:t xml:space="preserve">рамках шефской помощи), </w:t>
      </w:r>
      <w:r w:rsidRPr="0057043B">
        <w:rPr>
          <w:sz w:val="28"/>
          <w:szCs w:val="28"/>
        </w:rPr>
        <w:t>р</w:t>
      </w:r>
      <w:r>
        <w:rPr>
          <w:sz w:val="28"/>
          <w:szCs w:val="28"/>
        </w:rPr>
        <w:t xml:space="preserve">аботы выполнены в </w:t>
      </w:r>
      <w:r w:rsidRPr="007466D4">
        <w:rPr>
          <w:sz w:val="28"/>
          <w:szCs w:val="28"/>
        </w:rPr>
        <w:t>полном объеме.</w:t>
      </w:r>
    </w:p>
    <w:p w14:paraId="080D6DD6" w14:textId="77777777" w:rsidR="00CF6838" w:rsidRPr="00822B49" w:rsidRDefault="00CF6838" w:rsidP="00AB4F51">
      <w:pPr>
        <w:spacing w:line="276" w:lineRule="auto"/>
        <w:rPr>
          <w:sz w:val="28"/>
          <w:szCs w:val="28"/>
        </w:rPr>
      </w:pPr>
      <w:r w:rsidRPr="00822B49">
        <w:rPr>
          <w:sz w:val="28"/>
          <w:szCs w:val="28"/>
        </w:rPr>
        <w:t xml:space="preserve">В рамках реализации </w:t>
      </w:r>
      <w:r w:rsidR="00822B49" w:rsidRPr="00822B49">
        <w:rPr>
          <w:sz w:val="28"/>
          <w:szCs w:val="28"/>
        </w:rPr>
        <w:t xml:space="preserve">государственной программы Самарской области «Развитие социальной защиты населения в Самарской области» на 2014-2025 годы, утвержденной постановлением Правительства Самарской области от 23 июля 2014 года № 418, </w:t>
      </w:r>
      <w:r w:rsidRPr="00822B49">
        <w:rPr>
          <w:sz w:val="28"/>
          <w:szCs w:val="28"/>
        </w:rPr>
        <w:t>в отчетном году проведен капитальный ремонт санитарно-гигиенического комплекса МАООУ «Пансионат «Радуга» (ДОЛ «Звездочка»), в сентябре-октябре 2023 года запланирован капитальный ремонт кровли столовой и помещения столовой (внутренняя отделка) учреждения.</w:t>
      </w:r>
    </w:p>
    <w:p w14:paraId="063B500F" w14:textId="77777777" w:rsidR="00CF6838" w:rsidRPr="00340282" w:rsidRDefault="00CF6838" w:rsidP="00AB4F51">
      <w:pPr>
        <w:spacing w:line="276" w:lineRule="auto"/>
        <w:rPr>
          <w:sz w:val="28"/>
          <w:szCs w:val="28"/>
        </w:rPr>
      </w:pPr>
      <w:r w:rsidRPr="00274878">
        <w:rPr>
          <w:sz w:val="28"/>
          <w:szCs w:val="28"/>
        </w:rPr>
        <w:t xml:space="preserve">В 2023 году из средств бюджета городского округа Тольятти выделено финансирование </w:t>
      </w:r>
      <w:r w:rsidRPr="00340282">
        <w:rPr>
          <w:sz w:val="28"/>
          <w:szCs w:val="28"/>
        </w:rPr>
        <w:t>на разработку проектно-сметной документации на проведение капитального ремонта МА</w:t>
      </w:r>
      <w:r>
        <w:rPr>
          <w:sz w:val="28"/>
          <w:szCs w:val="28"/>
        </w:rPr>
        <w:t>ООУ «Пансионат «Радуга», МАООУ </w:t>
      </w:r>
      <w:r w:rsidRPr="00340282">
        <w:rPr>
          <w:sz w:val="28"/>
          <w:szCs w:val="28"/>
        </w:rPr>
        <w:t>«Пансионат «Радуга» (ДОЛ «Звездочка»), ориентировочный</w:t>
      </w:r>
      <w:r w:rsidRPr="00274878">
        <w:rPr>
          <w:sz w:val="28"/>
          <w:szCs w:val="28"/>
        </w:rPr>
        <w:t xml:space="preserve"> срок получения положительного заключения гос</w:t>
      </w:r>
      <w:r w:rsidR="00997E8C">
        <w:rPr>
          <w:sz w:val="28"/>
          <w:szCs w:val="28"/>
        </w:rPr>
        <w:t>ударственной</w:t>
      </w:r>
      <w:r w:rsidRPr="00274878">
        <w:rPr>
          <w:sz w:val="28"/>
          <w:szCs w:val="28"/>
        </w:rPr>
        <w:t xml:space="preserve"> экспертизы на общестроительные работы и </w:t>
      </w:r>
      <w:r w:rsidRPr="00340282">
        <w:rPr>
          <w:sz w:val="28"/>
          <w:szCs w:val="28"/>
        </w:rPr>
        <w:t>благоустройство территории – до 01.10.2023.</w:t>
      </w:r>
    </w:p>
    <w:p w14:paraId="2C7B1476" w14:textId="77777777" w:rsidR="00CF6838" w:rsidRDefault="00CF6838" w:rsidP="00AB4F51">
      <w:pPr>
        <w:spacing w:line="276" w:lineRule="auto"/>
        <w:rPr>
          <w:sz w:val="28"/>
          <w:szCs w:val="28"/>
        </w:rPr>
      </w:pPr>
      <w:r w:rsidRPr="00CC6D35">
        <w:rPr>
          <w:sz w:val="28"/>
          <w:szCs w:val="28"/>
        </w:rPr>
        <w:t>В 202</w:t>
      </w:r>
      <w:r>
        <w:rPr>
          <w:sz w:val="28"/>
          <w:szCs w:val="28"/>
        </w:rPr>
        <w:t xml:space="preserve">3 году введена в эксплуатацию </w:t>
      </w:r>
      <w:r w:rsidRPr="00CC6D35">
        <w:rPr>
          <w:sz w:val="28"/>
          <w:szCs w:val="28"/>
        </w:rPr>
        <w:t>общеобразовательн</w:t>
      </w:r>
      <w:r>
        <w:rPr>
          <w:sz w:val="28"/>
          <w:szCs w:val="28"/>
        </w:rPr>
        <w:t>ая</w:t>
      </w:r>
      <w:r w:rsidRPr="00CC6D35">
        <w:rPr>
          <w:sz w:val="28"/>
          <w:szCs w:val="28"/>
        </w:rPr>
        <w:t xml:space="preserve"> школ</w:t>
      </w:r>
      <w:r>
        <w:rPr>
          <w:sz w:val="28"/>
          <w:szCs w:val="28"/>
        </w:rPr>
        <w:t>а</w:t>
      </w:r>
      <w:r w:rsidRPr="00CC6D35">
        <w:rPr>
          <w:sz w:val="28"/>
          <w:szCs w:val="28"/>
        </w:rPr>
        <w:t xml:space="preserve"> на 1600 мест, расположенн</w:t>
      </w:r>
      <w:r>
        <w:rPr>
          <w:sz w:val="28"/>
          <w:szCs w:val="28"/>
        </w:rPr>
        <w:t>ая</w:t>
      </w:r>
      <w:r w:rsidRPr="00CC6D35">
        <w:rPr>
          <w:sz w:val="28"/>
          <w:szCs w:val="28"/>
        </w:rPr>
        <w:t xml:space="preserve"> в 20 квартале Автозаводского района (р</w:t>
      </w:r>
      <w:r w:rsidRPr="009021EB">
        <w:rPr>
          <w:sz w:val="28"/>
          <w:szCs w:val="28"/>
        </w:rPr>
        <w:t xml:space="preserve">аботы по строительству начались в 2021 году). </w:t>
      </w:r>
    </w:p>
    <w:p w14:paraId="08CCB183" w14:textId="77777777" w:rsidR="00CF6838" w:rsidRPr="00645223" w:rsidRDefault="00CF6838" w:rsidP="00997E8C">
      <w:pPr>
        <w:spacing w:line="276" w:lineRule="auto"/>
        <w:rPr>
          <w:sz w:val="28"/>
          <w:szCs w:val="28"/>
        </w:rPr>
      </w:pPr>
      <w:r>
        <w:rPr>
          <w:sz w:val="28"/>
          <w:szCs w:val="28"/>
        </w:rPr>
        <w:t>Кроме того, в рамках концессионных соглашений ведется строительство 2-х</w:t>
      </w:r>
      <w:r w:rsidRPr="00A517C1">
        <w:rPr>
          <w:sz w:val="28"/>
          <w:szCs w:val="28"/>
        </w:rPr>
        <w:t xml:space="preserve"> общеобразовательн</w:t>
      </w:r>
      <w:r>
        <w:rPr>
          <w:sz w:val="28"/>
          <w:szCs w:val="28"/>
        </w:rPr>
        <w:t>ых</w:t>
      </w:r>
      <w:r w:rsidRPr="00A517C1">
        <w:rPr>
          <w:sz w:val="28"/>
          <w:szCs w:val="28"/>
        </w:rPr>
        <w:t xml:space="preserve"> школ</w:t>
      </w:r>
      <w:r>
        <w:rPr>
          <w:sz w:val="28"/>
          <w:szCs w:val="28"/>
        </w:rPr>
        <w:t xml:space="preserve"> (</w:t>
      </w:r>
      <w:r w:rsidRPr="004E3B10">
        <w:rPr>
          <w:sz w:val="28"/>
          <w:szCs w:val="28"/>
        </w:rPr>
        <w:t xml:space="preserve">на 675 мест в 18 квартале Автозаводского района, </w:t>
      </w:r>
      <w:r w:rsidRPr="00A517C1">
        <w:rPr>
          <w:sz w:val="28"/>
          <w:szCs w:val="28"/>
        </w:rPr>
        <w:t xml:space="preserve">на 1200 мест в 14 А квартале </w:t>
      </w:r>
      <w:r w:rsidRPr="00645223">
        <w:rPr>
          <w:sz w:val="28"/>
          <w:szCs w:val="28"/>
        </w:rPr>
        <w:t>Автозаводского района</w:t>
      </w:r>
      <w:r>
        <w:rPr>
          <w:sz w:val="28"/>
          <w:szCs w:val="28"/>
        </w:rPr>
        <w:t>).</w:t>
      </w:r>
    </w:p>
    <w:p w14:paraId="30435D80" w14:textId="77777777" w:rsidR="001A7DE7" w:rsidRDefault="001A7DE7" w:rsidP="001A7DE7">
      <w:pPr>
        <w:widowControl w:val="0"/>
        <w:spacing w:line="276" w:lineRule="auto"/>
        <w:ind w:firstLine="0"/>
        <w:jc w:val="center"/>
        <w:rPr>
          <w:bCs/>
          <w:sz w:val="28"/>
          <w:szCs w:val="28"/>
        </w:rPr>
      </w:pPr>
    </w:p>
    <w:p w14:paraId="2FC29C5F" w14:textId="2E488C84" w:rsidR="00CF6838" w:rsidRDefault="00CF6838" w:rsidP="001A7DE7">
      <w:pPr>
        <w:widowControl w:val="0"/>
        <w:spacing w:line="276" w:lineRule="auto"/>
        <w:ind w:firstLine="0"/>
        <w:jc w:val="center"/>
        <w:rPr>
          <w:bCs/>
          <w:sz w:val="28"/>
          <w:szCs w:val="28"/>
        </w:rPr>
      </w:pPr>
      <w:r w:rsidRPr="00C84DDA">
        <w:rPr>
          <w:bCs/>
          <w:sz w:val="28"/>
          <w:szCs w:val="28"/>
        </w:rPr>
        <w:t>Ожидаемое выполнение прогнозных показателей по разделу «Образование» на 2023 год</w:t>
      </w:r>
    </w:p>
    <w:tbl>
      <w:tblPr>
        <w:tblW w:w="4949" w:type="pct"/>
        <w:tblLook w:val="0000" w:firstRow="0" w:lastRow="0" w:firstColumn="0" w:lastColumn="0" w:noHBand="0" w:noVBand="0"/>
      </w:tblPr>
      <w:tblGrid>
        <w:gridCol w:w="3671"/>
        <w:gridCol w:w="1471"/>
        <w:gridCol w:w="1489"/>
        <w:gridCol w:w="1391"/>
        <w:gridCol w:w="1227"/>
      </w:tblGrid>
      <w:tr w:rsidR="00CF6838" w:rsidRPr="003A64A1" w14:paraId="2E2EA02B" w14:textId="77777777" w:rsidTr="001A7DE7">
        <w:trPr>
          <w:trHeight w:val="216"/>
          <w:tblHeader/>
        </w:trPr>
        <w:tc>
          <w:tcPr>
            <w:tcW w:w="1996" w:type="pct"/>
            <w:vMerge w:val="restart"/>
            <w:tcBorders>
              <w:top w:val="single" w:sz="4" w:space="0" w:color="000000"/>
              <w:left w:val="single" w:sz="4" w:space="0" w:color="000000"/>
              <w:bottom w:val="single" w:sz="4" w:space="0" w:color="000000"/>
            </w:tcBorders>
            <w:vAlign w:val="center"/>
          </w:tcPr>
          <w:p w14:paraId="0A13E989" w14:textId="77777777" w:rsidR="00CF6838" w:rsidRPr="00790C1D" w:rsidRDefault="00CF6838" w:rsidP="008E6F4E">
            <w:pPr>
              <w:rPr>
                <w:sz w:val="28"/>
                <w:szCs w:val="28"/>
                <w:lang w:eastAsia="ru-RU"/>
              </w:rPr>
            </w:pPr>
            <w:r w:rsidRPr="00790C1D">
              <w:rPr>
                <w:sz w:val="28"/>
                <w:szCs w:val="28"/>
                <w:lang w:eastAsia="ru-RU"/>
              </w:rPr>
              <w:t>Показатели</w:t>
            </w:r>
          </w:p>
        </w:tc>
        <w:tc>
          <w:tcPr>
            <w:tcW w:w="776" w:type="pct"/>
            <w:vMerge w:val="restart"/>
            <w:tcBorders>
              <w:top w:val="single" w:sz="4" w:space="0" w:color="000000"/>
              <w:left w:val="single" w:sz="4" w:space="0" w:color="000000"/>
              <w:right w:val="single" w:sz="4" w:space="0" w:color="000000"/>
            </w:tcBorders>
            <w:vAlign w:val="center"/>
          </w:tcPr>
          <w:p w14:paraId="38F2DE86" w14:textId="77777777" w:rsidR="00CF6838" w:rsidRPr="00790C1D" w:rsidRDefault="00CF6838" w:rsidP="008E6F4E">
            <w:pPr>
              <w:ind w:firstLine="0"/>
              <w:jc w:val="center"/>
              <w:rPr>
                <w:sz w:val="28"/>
                <w:szCs w:val="28"/>
                <w:lang w:eastAsia="ru-RU"/>
              </w:rPr>
            </w:pPr>
            <w:r w:rsidRPr="00790C1D">
              <w:rPr>
                <w:sz w:val="28"/>
                <w:szCs w:val="28"/>
                <w:lang w:eastAsia="ru-RU"/>
              </w:rPr>
              <w:t>Единица измерения</w:t>
            </w:r>
          </w:p>
        </w:tc>
        <w:tc>
          <w:tcPr>
            <w:tcW w:w="1557" w:type="pct"/>
            <w:gridSpan w:val="2"/>
            <w:tcBorders>
              <w:top w:val="single" w:sz="4" w:space="0" w:color="000000"/>
              <w:left w:val="single" w:sz="4" w:space="0" w:color="000000"/>
              <w:bottom w:val="single" w:sz="4" w:space="0" w:color="000000"/>
            </w:tcBorders>
            <w:vAlign w:val="center"/>
          </w:tcPr>
          <w:p w14:paraId="584F8588" w14:textId="77777777" w:rsidR="00CF6838" w:rsidRPr="00790C1D" w:rsidRDefault="00CF6838" w:rsidP="008E6F4E">
            <w:pPr>
              <w:ind w:firstLine="0"/>
              <w:jc w:val="center"/>
              <w:rPr>
                <w:sz w:val="28"/>
                <w:szCs w:val="28"/>
                <w:lang w:eastAsia="ru-RU"/>
              </w:rPr>
            </w:pPr>
            <w:r w:rsidRPr="00790C1D">
              <w:rPr>
                <w:sz w:val="28"/>
                <w:szCs w:val="28"/>
                <w:lang w:eastAsia="ru-RU"/>
              </w:rPr>
              <w:t>Прогноз на 2023 год</w:t>
            </w:r>
          </w:p>
        </w:tc>
        <w:tc>
          <w:tcPr>
            <w:tcW w:w="670" w:type="pct"/>
            <w:vMerge w:val="restart"/>
            <w:tcBorders>
              <w:top w:val="single" w:sz="4" w:space="0" w:color="000000"/>
              <w:left w:val="single" w:sz="4" w:space="0" w:color="000000"/>
              <w:bottom w:val="single" w:sz="4" w:space="0" w:color="000000"/>
              <w:right w:val="single" w:sz="4" w:space="0" w:color="auto"/>
            </w:tcBorders>
            <w:vAlign w:val="center"/>
          </w:tcPr>
          <w:p w14:paraId="7DC29DDA" w14:textId="77777777" w:rsidR="00CF6838" w:rsidRPr="00790C1D" w:rsidRDefault="00CF6838" w:rsidP="008E6F4E">
            <w:pPr>
              <w:ind w:firstLine="0"/>
              <w:jc w:val="center"/>
              <w:rPr>
                <w:sz w:val="28"/>
                <w:szCs w:val="28"/>
                <w:lang w:eastAsia="ru-RU"/>
              </w:rPr>
            </w:pPr>
            <w:r w:rsidRPr="00790C1D">
              <w:rPr>
                <w:sz w:val="28"/>
                <w:szCs w:val="28"/>
                <w:lang w:eastAsia="ru-RU"/>
              </w:rPr>
              <w:t>2023 год (оценка)</w:t>
            </w:r>
          </w:p>
        </w:tc>
      </w:tr>
      <w:tr w:rsidR="00CF6838" w:rsidRPr="003A64A1" w14:paraId="7A7201F8" w14:textId="77777777" w:rsidTr="001A7DE7">
        <w:trPr>
          <w:tblHeader/>
        </w:trPr>
        <w:tc>
          <w:tcPr>
            <w:tcW w:w="1996" w:type="pct"/>
            <w:vMerge/>
            <w:tcBorders>
              <w:top w:val="single" w:sz="4" w:space="0" w:color="000000"/>
              <w:left w:val="single" w:sz="4" w:space="0" w:color="000000"/>
              <w:bottom w:val="single" w:sz="4" w:space="0" w:color="000000"/>
            </w:tcBorders>
          </w:tcPr>
          <w:p w14:paraId="4DC361B8" w14:textId="77777777" w:rsidR="00CF6838" w:rsidRPr="00790C1D" w:rsidRDefault="00CF6838" w:rsidP="008E6F4E">
            <w:pPr>
              <w:snapToGrid w:val="0"/>
              <w:jc w:val="center"/>
              <w:rPr>
                <w:sz w:val="28"/>
                <w:szCs w:val="28"/>
                <w:lang w:eastAsia="ru-RU"/>
              </w:rPr>
            </w:pPr>
          </w:p>
        </w:tc>
        <w:tc>
          <w:tcPr>
            <w:tcW w:w="776" w:type="pct"/>
            <w:vMerge/>
            <w:tcBorders>
              <w:left w:val="single" w:sz="4" w:space="0" w:color="000000"/>
              <w:bottom w:val="single" w:sz="4" w:space="0" w:color="000000"/>
              <w:right w:val="single" w:sz="4" w:space="0" w:color="000000"/>
            </w:tcBorders>
          </w:tcPr>
          <w:p w14:paraId="5B88B05A" w14:textId="77777777" w:rsidR="00CF6838" w:rsidRPr="00790C1D" w:rsidRDefault="00CF6838" w:rsidP="008E6F4E">
            <w:pPr>
              <w:jc w:val="center"/>
              <w:rPr>
                <w:sz w:val="28"/>
                <w:szCs w:val="28"/>
                <w:lang w:eastAsia="ru-RU"/>
              </w:rPr>
            </w:pPr>
          </w:p>
        </w:tc>
        <w:tc>
          <w:tcPr>
            <w:tcW w:w="816" w:type="pct"/>
            <w:tcBorders>
              <w:top w:val="single" w:sz="4" w:space="0" w:color="000000"/>
              <w:left w:val="single" w:sz="4" w:space="0" w:color="000000"/>
              <w:bottom w:val="single" w:sz="4" w:space="0" w:color="000000"/>
            </w:tcBorders>
            <w:vAlign w:val="center"/>
          </w:tcPr>
          <w:p w14:paraId="25E244BD" w14:textId="77777777" w:rsidR="00CF6838" w:rsidRPr="00790C1D" w:rsidRDefault="00CF6838" w:rsidP="008E6F4E">
            <w:pPr>
              <w:ind w:firstLine="0"/>
              <w:jc w:val="center"/>
              <w:rPr>
                <w:sz w:val="28"/>
                <w:szCs w:val="28"/>
                <w:lang w:eastAsia="ru-RU"/>
              </w:rPr>
            </w:pPr>
            <w:r w:rsidRPr="00790C1D">
              <w:rPr>
                <w:sz w:val="28"/>
                <w:szCs w:val="28"/>
                <w:lang w:eastAsia="ru-RU"/>
              </w:rPr>
              <w:t>1 вариант (консерва</w:t>
            </w:r>
          </w:p>
          <w:p w14:paraId="7473CA8B" w14:textId="77777777" w:rsidR="00CF6838" w:rsidRPr="00790C1D" w:rsidRDefault="00CF6838" w:rsidP="008E6F4E">
            <w:pPr>
              <w:ind w:firstLine="0"/>
              <w:jc w:val="center"/>
              <w:rPr>
                <w:sz w:val="28"/>
                <w:szCs w:val="28"/>
                <w:lang w:eastAsia="ru-RU"/>
              </w:rPr>
            </w:pPr>
            <w:r w:rsidRPr="00790C1D">
              <w:rPr>
                <w:sz w:val="28"/>
                <w:szCs w:val="28"/>
                <w:lang w:eastAsia="ru-RU"/>
              </w:rPr>
              <w:t>тивный)</w:t>
            </w:r>
          </w:p>
        </w:tc>
        <w:tc>
          <w:tcPr>
            <w:tcW w:w="741" w:type="pct"/>
            <w:tcBorders>
              <w:top w:val="single" w:sz="4" w:space="0" w:color="000000"/>
              <w:left w:val="single" w:sz="4" w:space="0" w:color="000000"/>
              <w:bottom w:val="single" w:sz="4" w:space="0" w:color="000000"/>
            </w:tcBorders>
            <w:vAlign w:val="center"/>
          </w:tcPr>
          <w:p w14:paraId="192E2611" w14:textId="77777777" w:rsidR="00CF6838" w:rsidRPr="00790C1D" w:rsidRDefault="00CF6838" w:rsidP="008E6F4E">
            <w:pPr>
              <w:ind w:firstLine="0"/>
              <w:jc w:val="center"/>
              <w:rPr>
                <w:sz w:val="28"/>
                <w:szCs w:val="28"/>
                <w:lang w:eastAsia="ru-RU"/>
              </w:rPr>
            </w:pPr>
            <w:r w:rsidRPr="00790C1D">
              <w:rPr>
                <w:sz w:val="28"/>
                <w:szCs w:val="28"/>
                <w:lang w:eastAsia="ru-RU"/>
              </w:rPr>
              <w:t>2 вариант</w:t>
            </w:r>
          </w:p>
          <w:p w14:paraId="1A771F7D" w14:textId="77777777" w:rsidR="00CF6838" w:rsidRPr="00790C1D" w:rsidRDefault="00CF6838" w:rsidP="008E6F4E">
            <w:pPr>
              <w:ind w:firstLine="0"/>
              <w:jc w:val="center"/>
              <w:rPr>
                <w:sz w:val="28"/>
                <w:szCs w:val="28"/>
                <w:lang w:eastAsia="ru-RU"/>
              </w:rPr>
            </w:pPr>
            <w:r w:rsidRPr="00790C1D">
              <w:rPr>
                <w:sz w:val="28"/>
                <w:szCs w:val="28"/>
                <w:lang w:eastAsia="ru-RU"/>
              </w:rPr>
              <w:t>(базовый)</w:t>
            </w:r>
          </w:p>
        </w:tc>
        <w:tc>
          <w:tcPr>
            <w:tcW w:w="670" w:type="pct"/>
            <w:vMerge/>
            <w:tcBorders>
              <w:top w:val="single" w:sz="4" w:space="0" w:color="000000"/>
              <w:left w:val="single" w:sz="4" w:space="0" w:color="000000"/>
              <w:bottom w:val="single" w:sz="4" w:space="0" w:color="000000"/>
              <w:right w:val="single" w:sz="4" w:space="0" w:color="auto"/>
            </w:tcBorders>
          </w:tcPr>
          <w:p w14:paraId="66FFB28F" w14:textId="77777777" w:rsidR="00CF6838" w:rsidRPr="00790C1D" w:rsidRDefault="00CF6838" w:rsidP="008E6F4E">
            <w:pPr>
              <w:snapToGrid w:val="0"/>
              <w:jc w:val="center"/>
              <w:rPr>
                <w:sz w:val="28"/>
                <w:szCs w:val="28"/>
                <w:lang w:eastAsia="ru-RU"/>
              </w:rPr>
            </w:pPr>
          </w:p>
        </w:tc>
      </w:tr>
      <w:tr w:rsidR="00CF6838" w:rsidRPr="003A64A1" w14:paraId="5ED4FB65" w14:textId="77777777" w:rsidTr="001A7DE7">
        <w:trPr>
          <w:trHeight w:val="694"/>
        </w:trPr>
        <w:tc>
          <w:tcPr>
            <w:tcW w:w="1996" w:type="pct"/>
            <w:tcBorders>
              <w:top w:val="single" w:sz="4" w:space="0" w:color="000000"/>
              <w:left w:val="single" w:sz="4" w:space="0" w:color="000000"/>
              <w:bottom w:val="single" w:sz="4" w:space="0" w:color="000000"/>
            </w:tcBorders>
          </w:tcPr>
          <w:p w14:paraId="02C28820" w14:textId="77777777" w:rsidR="00CF6838" w:rsidRPr="00790C1D" w:rsidRDefault="00CF6838" w:rsidP="008E6F4E">
            <w:pPr>
              <w:ind w:firstLine="0"/>
              <w:rPr>
                <w:sz w:val="28"/>
                <w:szCs w:val="28"/>
                <w:lang w:eastAsia="ru-RU"/>
              </w:rPr>
            </w:pPr>
            <w:r w:rsidRPr="00790C1D">
              <w:rPr>
                <w:sz w:val="28"/>
                <w:szCs w:val="28"/>
                <w:lang w:eastAsia="ru-RU"/>
              </w:rPr>
              <w:t>Численность детей в возрасте 1-6 лет</w:t>
            </w:r>
          </w:p>
        </w:tc>
        <w:tc>
          <w:tcPr>
            <w:tcW w:w="776" w:type="pct"/>
            <w:tcBorders>
              <w:top w:val="single" w:sz="4" w:space="0" w:color="000000"/>
              <w:left w:val="single" w:sz="4" w:space="0" w:color="000000"/>
              <w:bottom w:val="single" w:sz="4" w:space="0" w:color="000000"/>
              <w:right w:val="single" w:sz="4" w:space="0" w:color="000000"/>
            </w:tcBorders>
            <w:vAlign w:val="center"/>
          </w:tcPr>
          <w:p w14:paraId="7BECDF01" w14:textId="77777777" w:rsidR="00CF6838" w:rsidRPr="00790C1D" w:rsidRDefault="00CF6838" w:rsidP="008E6F4E">
            <w:pPr>
              <w:ind w:firstLine="0"/>
              <w:jc w:val="center"/>
              <w:rPr>
                <w:sz w:val="28"/>
                <w:szCs w:val="28"/>
                <w:lang w:eastAsia="ru-RU"/>
              </w:rPr>
            </w:pPr>
            <w:r w:rsidRPr="00790C1D">
              <w:rPr>
                <w:sz w:val="28"/>
                <w:szCs w:val="28"/>
                <w:lang w:eastAsia="ru-RU"/>
              </w:rPr>
              <w:t>человек</w:t>
            </w:r>
          </w:p>
        </w:tc>
        <w:tc>
          <w:tcPr>
            <w:tcW w:w="816" w:type="pct"/>
            <w:tcBorders>
              <w:top w:val="single" w:sz="4" w:space="0" w:color="auto"/>
              <w:left w:val="single" w:sz="4" w:space="0" w:color="auto"/>
              <w:bottom w:val="single" w:sz="4" w:space="0" w:color="auto"/>
              <w:right w:val="single" w:sz="4" w:space="0" w:color="auto"/>
            </w:tcBorders>
            <w:shd w:val="clear" w:color="auto" w:fill="auto"/>
            <w:vAlign w:val="center"/>
          </w:tcPr>
          <w:p w14:paraId="49343016" w14:textId="77777777" w:rsidR="00CF6838" w:rsidRPr="00790C1D" w:rsidRDefault="00CF6838" w:rsidP="008E6F4E">
            <w:pPr>
              <w:ind w:firstLine="0"/>
              <w:jc w:val="center"/>
              <w:rPr>
                <w:sz w:val="28"/>
                <w:szCs w:val="28"/>
                <w:lang w:eastAsia="ru-RU"/>
              </w:rPr>
            </w:pPr>
            <w:r w:rsidRPr="00790C1D">
              <w:rPr>
                <w:sz w:val="28"/>
                <w:szCs w:val="28"/>
                <w:lang w:eastAsia="ru-RU"/>
              </w:rPr>
              <w:t>35 617</w:t>
            </w:r>
          </w:p>
        </w:tc>
        <w:tc>
          <w:tcPr>
            <w:tcW w:w="741" w:type="pct"/>
            <w:tcBorders>
              <w:top w:val="single" w:sz="4" w:space="0" w:color="auto"/>
              <w:left w:val="nil"/>
              <w:bottom w:val="single" w:sz="4" w:space="0" w:color="auto"/>
              <w:right w:val="single" w:sz="4" w:space="0" w:color="auto"/>
            </w:tcBorders>
            <w:shd w:val="clear" w:color="auto" w:fill="auto"/>
            <w:vAlign w:val="center"/>
          </w:tcPr>
          <w:p w14:paraId="72259D2C" w14:textId="77777777" w:rsidR="00CF6838" w:rsidRPr="00790C1D" w:rsidRDefault="00CF6838" w:rsidP="008E6F4E">
            <w:pPr>
              <w:ind w:firstLine="0"/>
              <w:jc w:val="center"/>
              <w:rPr>
                <w:sz w:val="28"/>
                <w:szCs w:val="28"/>
                <w:lang w:eastAsia="ru-RU"/>
              </w:rPr>
            </w:pPr>
            <w:r w:rsidRPr="00790C1D">
              <w:rPr>
                <w:sz w:val="28"/>
                <w:szCs w:val="28"/>
                <w:lang w:eastAsia="ru-RU"/>
              </w:rPr>
              <w:t>35 767</w:t>
            </w:r>
          </w:p>
        </w:tc>
        <w:tc>
          <w:tcPr>
            <w:tcW w:w="670" w:type="pct"/>
            <w:tcBorders>
              <w:top w:val="single" w:sz="4" w:space="0" w:color="000000"/>
              <w:left w:val="single" w:sz="4" w:space="0" w:color="000000"/>
              <w:bottom w:val="single" w:sz="4" w:space="0" w:color="000000"/>
              <w:right w:val="single" w:sz="4" w:space="0" w:color="auto"/>
            </w:tcBorders>
            <w:vAlign w:val="center"/>
          </w:tcPr>
          <w:p w14:paraId="280B9161" w14:textId="77777777" w:rsidR="00CF6838" w:rsidRPr="00790C1D" w:rsidRDefault="00CF6838" w:rsidP="008E6F4E">
            <w:pPr>
              <w:shd w:val="clear" w:color="auto" w:fill="FFFFFF"/>
              <w:snapToGrid w:val="0"/>
              <w:ind w:firstLine="0"/>
              <w:jc w:val="center"/>
              <w:rPr>
                <w:sz w:val="28"/>
                <w:szCs w:val="28"/>
                <w:lang w:eastAsia="ru-RU"/>
              </w:rPr>
            </w:pPr>
            <w:r>
              <w:rPr>
                <w:sz w:val="28"/>
                <w:szCs w:val="28"/>
                <w:lang w:eastAsia="ru-RU"/>
              </w:rPr>
              <w:t>37 991</w:t>
            </w:r>
          </w:p>
        </w:tc>
      </w:tr>
      <w:tr w:rsidR="00CF6838" w:rsidRPr="003A64A1" w14:paraId="23B6AF92" w14:textId="77777777" w:rsidTr="001A7DE7">
        <w:trPr>
          <w:trHeight w:val="694"/>
        </w:trPr>
        <w:tc>
          <w:tcPr>
            <w:tcW w:w="1996" w:type="pct"/>
            <w:tcBorders>
              <w:top w:val="single" w:sz="4" w:space="0" w:color="000000"/>
              <w:left w:val="single" w:sz="4" w:space="0" w:color="000000"/>
              <w:bottom w:val="single" w:sz="4" w:space="0" w:color="000000"/>
            </w:tcBorders>
          </w:tcPr>
          <w:p w14:paraId="2BBD44A2" w14:textId="77777777" w:rsidR="00CF6838" w:rsidRPr="009418D3" w:rsidRDefault="00CF6838" w:rsidP="008E6F4E">
            <w:pPr>
              <w:ind w:firstLine="0"/>
              <w:rPr>
                <w:sz w:val="28"/>
                <w:szCs w:val="28"/>
                <w:lang w:eastAsia="ru-RU"/>
              </w:rPr>
            </w:pPr>
            <w:r w:rsidRPr="009418D3">
              <w:rPr>
                <w:sz w:val="28"/>
                <w:szCs w:val="28"/>
                <w:lang w:eastAsia="ru-RU"/>
              </w:rPr>
              <w:t>Численность детей в дошкольных образовательных учреждениях</w:t>
            </w:r>
          </w:p>
        </w:tc>
        <w:tc>
          <w:tcPr>
            <w:tcW w:w="776" w:type="pct"/>
            <w:tcBorders>
              <w:top w:val="single" w:sz="4" w:space="0" w:color="000000"/>
              <w:left w:val="single" w:sz="4" w:space="0" w:color="000000"/>
              <w:bottom w:val="single" w:sz="4" w:space="0" w:color="000000"/>
              <w:right w:val="single" w:sz="4" w:space="0" w:color="000000"/>
            </w:tcBorders>
            <w:vAlign w:val="center"/>
          </w:tcPr>
          <w:p w14:paraId="16FEC6C2" w14:textId="77777777" w:rsidR="00CF6838" w:rsidRPr="009418D3" w:rsidRDefault="00CF6838" w:rsidP="008E6F4E">
            <w:pPr>
              <w:ind w:firstLine="0"/>
              <w:jc w:val="center"/>
              <w:rPr>
                <w:sz w:val="28"/>
                <w:szCs w:val="28"/>
                <w:lang w:eastAsia="ru-RU"/>
              </w:rPr>
            </w:pPr>
            <w:r w:rsidRPr="009418D3">
              <w:rPr>
                <w:sz w:val="28"/>
                <w:szCs w:val="28"/>
                <w:lang w:eastAsia="ru-RU"/>
              </w:rPr>
              <w:t>человек</w:t>
            </w:r>
          </w:p>
        </w:tc>
        <w:tc>
          <w:tcPr>
            <w:tcW w:w="816" w:type="pct"/>
            <w:tcBorders>
              <w:top w:val="nil"/>
              <w:left w:val="single" w:sz="4" w:space="0" w:color="auto"/>
              <w:bottom w:val="single" w:sz="4" w:space="0" w:color="auto"/>
              <w:right w:val="single" w:sz="4" w:space="0" w:color="auto"/>
            </w:tcBorders>
            <w:shd w:val="clear" w:color="auto" w:fill="auto"/>
            <w:vAlign w:val="center"/>
          </w:tcPr>
          <w:p w14:paraId="471BB407" w14:textId="77777777" w:rsidR="00CF6838" w:rsidRPr="009418D3" w:rsidRDefault="00CF6838" w:rsidP="008E6F4E">
            <w:pPr>
              <w:ind w:firstLine="0"/>
              <w:jc w:val="center"/>
              <w:rPr>
                <w:sz w:val="28"/>
                <w:szCs w:val="28"/>
                <w:lang w:eastAsia="ru-RU"/>
              </w:rPr>
            </w:pPr>
            <w:r w:rsidRPr="009418D3">
              <w:rPr>
                <w:sz w:val="28"/>
                <w:szCs w:val="28"/>
                <w:lang w:eastAsia="ru-RU"/>
              </w:rPr>
              <w:t>29 954</w:t>
            </w:r>
          </w:p>
        </w:tc>
        <w:tc>
          <w:tcPr>
            <w:tcW w:w="741" w:type="pct"/>
            <w:tcBorders>
              <w:top w:val="nil"/>
              <w:left w:val="nil"/>
              <w:bottom w:val="single" w:sz="4" w:space="0" w:color="auto"/>
              <w:right w:val="single" w:sz="4" w:space="0" w:color="auto"/>
            </w:tcBorders>
            <w:shd w:val="clear" w:color="auto" w:fill="auto"/>
            <w:vAlign w:val="center"/>
          </w:tcPr>
          <w:p w14:paraId="0CD64930" w14:textId="77777777" w:rsidR="00CF6838" w:rsidRPr="009418D3" w:rsidRDefault="00CF6838" w:rsidP="008E6F4E">
            <w:pPr>
              <w:ind w:firstLine="0"/>
              <w:jc w:val="center"/>
              <w:rPr>
                <w:sz w:val="28"/>
                <w:szCs w:val="28"/>
                <w:lang w:eastAsia="ru-RU"/>
              </w:rPr>
            </w:pPr>
            <w:r w:rsidRPr="009418D3">
              <w:rPr>
                <w:sz w:val="28"/>
                <w:szCs w:val="28"/>
                <w:lang w:eastAsia="ru-RU"/>
              </w:rPr>
              <w:t>30 080</w:t>
            </w:r>
          </w:p>
        </w:tc>
        <w:tc>
          <w:tcPr>
            <w:tcW w:w="670" w:type="pct"/>
            <w:tcBorders>
              <w:top w:val="single" w:sz="4" w:space="0" w:color="000000"/>
              <w:left w:val="single" w:sz="4" w:space="0" w:color="000000"/>
              <w:bottom w:val="single" w:sz="4" w:space="0" w:color="000000"/>
              <w:right w:val="single" w:sz="4" w:space="0" w:color="auto"/>
            </w:tcBorders>
            <w:vAlign w:val="center"/>
          </w:tcPr>
          <w:p w14:paraId="13C26558" w14:textId="77777777" w:rsidR="00CF6838" w:rsidRPr="003A64A1" w:rsidRDefault="00CF6838" w:rsidP="008E6F4E">
            <w:pPr>
              <w:ind w:firstLine="0"/>
              <w:jc w:val="center"/>
              <w:rPr>
                <w:sz w:val="28"/>
                <w:szCs w:val="28"/>
                <w:highlight w:val="yellow"/>
                <w:lang w:eastAsia="ru-RU"/>
              </w:rPr>
            </w:pPr>
            <w:r w:rsidRPr="00FB293B">
              <w:rPr>
                <w:sz w:val="28"/>
                <w:szCs w:val="28"/>
                <w:lang w:eastAsia="ru-RU"/>
              </w:rPr>
              <w:t>28 869</w:t>
            </w:r>
          </w:p>
        </w:tc>
      </w:tr>
      <w:tr w:rsidR="00CF6838" w:rsidRPr="003A64A1" w14:paraId="03D5DF4C" w14:textId="77777777" w:rsidTr="001A7DE7">
        <w:trPr>
          <w:trHeight w:val="703"/>
        </w:trPr>
        <w:tc>
          <w:tcPr>
            <w:tcW w:w="1996" w:type="pct"/>
            <w:tcBorders>
              <w:top w:val="single" w:sz="4" w:space="0" w:color="000000"/>
              <w:left w:val="single" w:sz="4" w:space="0" w:color="000000"/>
              <w:bottom w:val="single" w:sz="4" w:space="0" w:color="000000"/>
            </w:tcBorders>
          </w:tcPr>
          <w:p w14:paraId="327A3C45" w14:textId="77777777" w:rsidR="00CF6838" w:rsidRPr="009418D3" w:rsidRDefault="00CF6838" w:rsidP="008E6F4E">
            <w:pPr>
              <w:ind w:firstLine="0"/>
              <w:rPr>
                <w:sz w:val="28"/>
                <w:szCs w:val="28"/>
                <w:lang w:eastAsia="ru-RU"/>
              </w:rPr>
            </w:pPr>
            <w:r w:rsidRPr="009418D3">
              <w:rPr>
                <w:sz w:val="28"/>
                <w:szCs w:val="28"/>
                <w:lang w:eastAsia="ru-RU"/>
              </w:rPr>
              <w:t>Численность детей, состоящих на учете для определения в дошкольные образовательные учреждения</w:t>
            </w:r>
          </w:p>
        </w:tc>
        <w:tc>
          <w:tcPr>
            <w:tcW w:w="776" w:type="pct"/>
            <w:tcBorders>
              <w:top w:val="single" w:sz="4" w:space="0" w:color="000000"/>
              <w:left w:val="single" w:sz="4" w:space="0" w:color="000000"/>
              <w:bottom w:val="single" w:sz="4" w:space="0" w:color="000000"/>
              <w:right w:val="single" w:sz="4" w:space="0" w:color="000000"/>
            </w:tcBorders>
            <w:vAlign w:val="center"/>
          </w:tcPr>
          <w:p w14:paraId="166700CE" w14:textId="77777777" w:rsidR="00CF6838" w:rsidRPr="009418D3" w:rsidRDefault="00CF6838" w:rsidP="008E6F4E">
            <w:pPr>
              <w:ind w:firstLine="0"/>
              <w:jc w:val="center"/>
              <w:rPr>
                <w:sz w:val="28"/>
                <w:szCs w:val="28"/>
                <w:lang w:eastAsia="ru-RU"/>
              </w:rPr>
            </w:pPr>
            <w:r w:rsidRPr="009418D3">
              <w:rPr>
                <w:sz w:val="28"/>
                <w:szCs w:val="28"/>
                <w:lang w:eastAsia="ru-RU"/>
              </w:rPr>
              <w:t>человек</w:t>
            </w:r>
          </w:p>
        </w:tc>
        <w:tc>
          <w:tcPr>
            <w:tcW w:w="816" w:type="pct"/>
            <w:tcBorders>
              <w:top w:val="nil"/>
              <w:left w:val="single" w:sz="4" w:space="0" w:color="auto"/>
              <w:bottom w:val="single" w:sz="4" w:space="0" w:color="auto"/>
              <w:right w:val="single" w:sz="4" w:space="0" w:color="auto"/>
            </w:tcBorders>
            <w:shd w:val="clear" w:color="auto" w:fill="auto"/>
            <w:vAlign w:val="center"/>
          </w:tcPr>
          <w:p w14:paraId="08969B3B" w14:textId="77777777" w:rsidR="00CF6838" w:rsidRPr="009418D3" w:rsidRDefault="00CF6838" w:rsidP="008E6F4E">
            <w:pPr>
              <w:ind w:firstLine="0"/>
              <w:jc w:val="center"/>
              <w:rPr>
                <w:sz w:val="28"/>
                <w:szCs w:val="28"/>
                <w:lang w:eastAsia="ru-RU"/>
              </w:rPr>
            </w:pPr>
            <w:r w:rsidRPr="009418D3">
              <w:rPr>
                <w:sz w:val="28"/>
                <w:szCs w:val="28"/>
                <w:lang w:eastAsia="ru-RU"/>
              </w:rPr>
              <w:t>4 835</w:t>
            </w:r>
          </w:p>
        </w:tc>
        <w:tc>
          <w:tcPr>
            <w:tcW w:w="741" w:type="pct"/>
            <w:tcBorders>
              <w:top w:val="nil"/>
              <w:left w:val="nil"/>
              <w:bottom w:val="single" w:sz="4" w:space="0" w:color="auto"/>
              <w:right w:val="single" w:sz="4" w:space="0" w:color="auto"/>
            </w:tcBorders>
            <w:shd w:val="clear" w:color="auto" w:fill="auto"/>
            <w:vAlign w:val="center"/>
          </w:tcPr>
          <w:p w14:paraId="14CDE959" w14:textId="77777777" w:rsidR="00CF6838" w:rsidRPr="009418D3" w:rsidRDefault="00CF6838" w:rsidP="008E6F4E">
            <w:pPr>
              <w:ind w:firstLine="0"/>
              <w:jc w:val="center"/>
              <w:rPr>
                <w:sz w:val="28"/>
                <w:szCs w:val="28"/>
                <w:lang w:eastAsia="ru-RU"/>
              </w:rPr>
            </w:pPr>
            <w:r w:rsidRPr="009418D3">
              <w:rPr>
                <w:sz w:val="28"/>
                <w:szCs w:val="28"/>
                <w:lang w:eastAsia="ru-RU"/>
              </w:rPr>
              <w:t>4 500</w:t>
            </w:r>
          </w:p>
        </w:tc>
        <w:tc>
          <w:tcPr>
            <w:tcW w:w="670" w:type="pct"/>
            <w:tcBorders>
              <w:top w:val="single" w:sz="4" w:space="0" w:color="000000"/>
              <w:left w:val="single" w:sz="4" w:space="0" w:color="000000"/>
              <w:bottom w:val="single" w:sz="4" w:space="0" w:color="000000"/>
              <w:right w:val="single" w:sz="4" w:space="0" w:color="auto"/>
            </w:tcBorders>
            <w:vAlign w:val="center"/>
          </w:tcPr>
          <w:p w14:paraId="3A7DB6AD" w14:textId="77777777" w:rsidR="00CF6838" w:rsidRPr="00A47707" w:rsidRDefault="00CF6838" w:rsidP="008E6F4E">
            <w:pPr>
              <w:ind w:firstLine="0"/>
              <w:jc w:val="center"/>
              <w:rPr>
                <w:sz w:val="28"/>
                <w:szCs w:val="28"/>
                <w:lang w:eastAsia="ru-RU"/>
              </w:rPr>
            </w:pPr>
            <w:r w:rsidRPr="00A47707">
              <w:rPr>
                <w:sz w:val="28"/>
                <w:szCs w:val="28"/>
                <w:lang w:eastAsia="ru-RU"/>
              </w:rPr>
              <w:t>5 178</w:t>
            </w:r>
          </w:p>
        </w:tc>
      </w:tr>
      <w:tr w:rsidR="00CF6838" w:rsidRPr="003A64A1" w14:paraId="471F5250" w14:textId="77777777" w:rsidTr="001A7DE7">
        <w:trPr>
          <w:trHeight w:val="347"/>
        </w:trPr>
        <w:tc>
          <w:tcPr>
            <w:tcW w:w="1996" w:type="pct"/>
            <w:tcBorders>
              <w:top w:val="single" w:sz="4" w:space="0" w:color="000000"/>
              <w:left w:val="single" w:sz="4" w:space="0" w:color="000000"/>
              <w:bottom w:val="single" w:sz="4" w:space="0" w:color="000000"/>
            </w:tcBorders>
          </w:tcPr>
          <w:p w14:paraId="3EE40EEC" w14:textId="77777777" w:rsidR="00CF6838" w:rsidRPr="00FF0145" w:rsidRDefault="00CF6838" w:rsidP="008E6F4E">
            <w:pPr>
              <w:ind w:firstLine="0"/>
              <w:rPr>
                <w:sz w:val="28"/>
                <w:szCs w:val="28"/>
                <w:lang w:eastAsia="ru-RU"/>
              </w:rPr>
            </w:pPr>
            <w:r w:rsidRPr="00FF0145">
              <w:rPr>
                <w:sz w:val="28"/>
                <w:szCs w:val="28"/>
                <w:lang w:eastAsia="ru-RU"/>
              </w:rPr>
              <w:t>в т.ч. в возрасте 3-6 лет</w:t>
            </w:r>
          </w:p>
        </w:tc>
        <w:tc>
          <w:tcPr>
            <w:tcW w:w="776" w:type="pct"/>
            <w:tcBorders>
              <w:top w:val="single" w:sz="4" w:space="0" w:color="000000"/>
              <w:left w:val="single" w:sz="4" w:space="0" w:color="000000"/>
              <w:bottom w:val="single" w:sz="4" w:space="0" w:color="000000"/>
              <w:right w:val="single" w:sz="4" w:space="0" w:color="000000"/>
            </w:tcBorders>
            <w:vAlign w:val="center"/>
          </w:tcPr>
          <w:p w14:paraId="4E1D42EF" w14:textId="77777777" w:rsidR="00CF6838" w:rsidRPr="00FF0145" w:rsidRDefault="00CF6838" w:rsidP="008E6F4E">
            <w:pPr>
              <w:ind w:firstLine="0"/>
              <w:jc w:val="center"/>
              <w:rPr>
                <w:sz w:val="28"/>
                <w:szCs w:val="28"/>
                <w:lang w:eastAsia="ru-RU"/>
              </w:rPr>
            </w:pPr>
            <w:r w:rsidRPr="00FF0145">
              <w:rPr>
                <w:sz w:val="28"/>
                <w:szCs w:val="28"/>
                <w:lang w:eastAsia="ru-RU"/>
              </w:rPr>
              <w:t>человек</w:t>
            </w:r>
          </w:p>
        </w:tc>
        <w:tc>
          <w:tcPr>
            <w:tcW w:w="816" w:type="pct"/>
            <w:tcBorders>
              <w:top w:val="nil"/>
              <w:left w:val="single" w:sz="4" w:space="0" w:color="auto"/>
              <w:bottom w:val="single" w:sz="4" w:space="0" w:color="auto"/>
              <w:right w:val="single" w:sz="4" w:space="0" w:color="auto"/>
            </w:tcBorders>
            <w:shd w:val="clear" w:color="auto" w:fill="auto"/>
            <w:vAlign w:val="center"/>
          </w:tcPr>
          <w:p w14:paraId="539DA470" w14:textId="77777777" w:rsidR="00CF6838" w:rsidRPr="00FF0145" w:rsidRDefault="00CF6838" w:rsidP="008E6F4E">
            <w:pPr>
              <w:ind w:firstLine="0"/>
              <w:rPr>
                <w:sz w:val="28"/>
                <w:szCs w:val="28"/>
                <w:lang w:eastAsia="ru-RU"/>
              </w:rPr>
            </w:pPr>
            <w:r w:rsidRPr="00FF0145">
              <w:rPr>
                <w:sz w:val="28"/>
                <w:szCs w:val="28"/>
                <w:lang w:eastAsia="ru-RU"/>
              </w:rPr>
              <w:t xml:space="preserve">      266</w:t>
            </w:r>
          </w:p>
        </w:tc>
        <w:tc>
          <w:tcPr>
            <w:tcW w:w="741" w:type="pct"/>
            <w:tcBorders>
              <w:top w:val="nil"/>
              <w:left w:val="nil"/>
              <w:bottom w:val="single" w:sz="4" w:space="0" w:color="auto"/>
              <w:right w:val="single" w:sz="4" w:space="0" w:color="auto"/>
            </w:tcBorders>
            <w:shd w:val="clear" w:color="auto" w:fill="auto"/>
            <w:vAlign w:val="center"/>
          </w:tcPr>
          <w:p w14:paraId="61BA3FD1" w14:textId="77777777" w:rsidR="00CF6838" w:rsidRPr="00FF0145" w:rsidRDefault="00CF6838" w:rsidP="008E6F4E">
            <w:pPr>
              <w:ind w:firstLine="0"/>
              <w:rPr>
                <w:sz w:val="28"/>
                <w:szCs w:val="28"/>
                <w:lang w:eastAsia="ru-RU"/>
              </w:rPr>
            </w:pPr>
            <w:r w:rsidRPr="00FF0145">
              <w:rPr>
                <w:sz w:val="28"/>
                <w:szCs w:val="28"/>
                <w:lang w:eastAsia="ru-RU"/>
              </w:rPr>
              <w:t xml:space="preserve">     263</w:t>
            </w:r>
          </w:p>
        </w:tc>
        <w:tc>
          <w:tcPr>
            <w:tcW w:w="670" w:type="pct"/>
            <w:tcBorders>
              <w:top w:val="single" w:sz="4" w:space="0" w:color="000000"/>
              <w:left w:val="single" w:sz="4" w:space="0" w:color="000000"/>
              <w:bottom w:val="single" w:sz="4" w:space="0" w:color="000000"/>
              <w:right w:val="single" w:sz="4" w:space="0" w:color="auto"/>
            </w:tcBorders>
            <w:vAlign w:val="center"/>
          </w:tcPr>
          <w:p w14:paraId="412F1AAE" w14:textId="77777777" w:rsidR="00CF6838" w:rsidRPr="00A47707" w:rsidRDefault="00CF6838" w:rsidP="008E6F4E">
            <w:pPr>
              <w:ind w:firstLine="0"/>
              <w:jc w:val="center"/>
              <w:rPr>
                <w:sz w:val="28"/>
                <w:szCs w:val="28"/>
                <w:lang w:eastAsia="ru-RU"/>
              </w:rPr>
            </w:pPr>
            <w:r w:rsidRPr="00A47707">
              <w:rPr>
                <w:sz w:val="28"/>
                <w:szCs w:val="28"/>
                <w:lang w:eastAsia="ru-RU"/>
              </w:rPr>
              <w:t>337</w:t>
            </w:r>
          </w:p>
        </w:tc>
      </w:tr>
      <w:tr w:rsidR="00CF6838" w:rsidRPr="003A64A1" w14:paraId="1D1A2621" w14:textId="77777777" w:rsidTr="001A7DE7">
        <w:trPr>
          <w:trHeight w:val="703"/>
        </w:trPr>
        <w:tc>
          <w:tcPr>
            <w:tcW w:w="1996" w:type="pct"/>
            <w:tcBorders>
              <w:top w:val="single" w:sz="4" w:space="0" w:color="000000"/>
              <w:left w:val="single" w:sz="4" w:space="0" w:color="000000"/>
              <w:bottom w:val="single" w:sz="4" w:space="0" w:color="000000"/>
            </w:tcBorders>
          </w:tcPr>
          <w:p w14:paraId="17A59D62" w14:textId="77777777" w:rsidR="00CF6838" w:rsidRPr="00FF0145" w:rsidRDefault="00CF6838" w:rsidP="008E6F4E">
            <w:pPr>
              <w:ind w:firstLine="0"/>
              <w:rPr>
                <w:sz w:val="28"/>
                <w:szCs w:val="28"/>
                <w:lang w:eastAsia="ru-RU"/>
              </w:rPr>
            </w:pPr>
            <w:r w:rsidRPr="00FF0145">
              <w:rPr>
                <w:sz w:val="28"/>
                <w:szCs w:val="28"/>
                <w:lang w:eastAsia="ru-RU"/>
              </w:rPr>
              <w:t>Обеспеченность детей в возрасте 1-6 лет местами в ДОУ (число детей 1-6 лет, приходящихся на 1 место в ДОУ, за исключением детей 5-6 лет, обучающихся в школах)</w:t>
            </w:r>
          </w:p>
        </w:tc>
        <w:tc>
          <w:tcPr>
            <w:tcW w:w="776" w:type="pct"/>
            <w:tcBorders>
              <w:top w:val="single" w:sz="4" w:space="0" w:color="000000"/>
              <w:left w:val="single" w:sz="4" w:space="0" w:color="000000"/>
              <w:bottom w:val="single" w:sz="4" w:space="0" w:color="000000"/>
              <w:right w:val="single" w:sz="4" w:space="0" w:color="000000"/>
            </w:tcBorders>
            <w:vAlign w:val="center"/>
          </w:tcPr>
          <w:p w14:paraId="479375AB" w14:textId="77777777" w:rsidR="00CF6838" w:rsidRPr="00FF0145" w:rsidRDefault="00CF6838" w:rsidP="008E6F4E">
            <w:pPr>
              <w:ind w:firstLine="0"/>
              <w:jc w:val="center"/>
              <w:rPr>
                <w:sz w:val="28"/>
                <w:szCs w:val="28"/>
                <w:lang w:eastAsia="ru-RU"/>
              </w:rPr>
            </w:pPr>
            <w:r w:rsidRPr="00FF0145">
              <w:rPr>
                <w:sz w:val="28"/>
                <w:szCs w:val="28"/>
                <w:lang w:eastAsia="ru-RU"/>
              </w:rPr>
              <w:t>человек</w:t>
            </w:r>
          </w:p>
        </w:tc>
        <w:tc>
          <w:tcPr>
            <w:tcW w:w="816" w:type="pct"/>
            <w:tcBorders>
              <w:top w:val="nil"/>
              <w:left w:val="single" w:sz="4" w:space="0" w:color="auto"/>
              <w:bottom w:val="single" w:sz="4" w:space="0" w:color="auto"/>
              <w:right w:val="single" w:sz="4" w:space="0" w:color="auto"/>
            </w:tcBorders>
            <w:shd w:val="clear" w:color="auto" w:fill="auto"/>
            <w:vAlign w:val="center"/>
          </w:tcPr>
          <w:p w14:paraId="7F15FC61" w14:textId="77777777" w:rsidR="00CF6838" w:rsidRPr="00FF0145" w:rsidRDefault="00CF6838" w:rsidP="008E6F4E">
            <w:pPr>
              <w:ind w:firstLine="0"/>
              <w:rPr>
                <w:sz w:val="28"/>
                <w:szCs w:val="28"/>
                <w:lang w:eastAsia="ru-RU"/>
              </w:rPr>
            </w:pPr>
            <w:r w:rsidRPr="00FF0145">
              <w:rPr>
                <w:sz w:val="28"/>
                <w:szCs w:val="28"/>
                <w:lang w:eastAsia="ru-RU"/>
              </w:rPr>
              <w:t xml:space="preserve">      0,884</w:t>
            </w:r>
          </w:p>
        </w:tc>
        <w:tc>
          <w:tcPr>
            <w:tcW w:w="741" w:type="pct"/>
            <w:tcBorders>
              <w:top w:val="nil"/>
              <w:left w:val="nil"/>
              <w:bottom w:val="single" w:sz="4" w:space="0" w:color="auto"/>
              <w:right w:val="single" w:sz="4" w:space="0" w:color="auto"/>
            </w:tcBorders>
            <w:shd w:val="clear" w:color="auto" w:fill="auto"/>
            <w:vAlign w:val="center"/>
          </w:tcPr>
          <w:p w14:paraId="09801E96" w14:textId="77777777" w:rsidR="00CF6838" w:rsidRPr="00FF0145" w:rsidRDefault="00CF6838" w:rsidP="008E6F4E">
            <w:pPr>
              <w:ind w:firstLine="0"/>
              <w:jc w:val="center"/>
              <w:rPr>
                <w:sz w:val="28"/>
                <w:szCs w:val="28"/>
                <w:lang w:eastAsia="ru-RU"/>
              </w:rPr>
            </w:pPr>
            <w:r w:rsidRPr="00FF0145">
              <w:rPr>
                <w:sz w:val="28"/>
                <w:szCs w:val="28"/>
                <w:lang w:eastAsia="ru-RU"/>
              </w:rPr>
              <w:t>0,881</w:t>
            </w:r>
          </w:p>
        </w:tc>
        <w:tc>
          <w:tcPr>
            <w:tcW w:w="670" w:type="pct"/>
            <w:tcBorders>
              <w:top w:val="single" w:sz="4" w:space="0" w:color="000000"/>
              <w:left w:val="single" w:sz="4" w:space="0" w:color="000000"/>
              <w:bottom w:val="single" w:sz="4" w:space="0" w:color="000000"/>
              <w:right w:val="single" w:sz="4" w:space="0" w:color="auto"/>
            </w:tcBorders>
            <w:vAlign w:val="center"/>
          </w:tcPr>
          <w:p w14:paraId="13221206" w14:textId="77777777" w:rsidR="00CF6838" w:rsidRPr="003A64A1" w:rsidRDefault="00CF6838" w:rsidP="008E6F4E">
            <w:pPr>
              <w:ind w:firstLine="0"/>
              <w:jc w:val="center"/>
              <w:rPr>
                <w:sz w:val="28"/>
                <w:szCs w:val="28"/>
                <w:highlight w:val="yellow"/>
                <w:lang w:eastAsia="ru-RU"/>
              </w:rPr>
            </w:pPr>
            <w:r w:rsidRPr="00587D36">
              <w:rPr>
                <w:sz w:val="28"/>
                <w:szCs w:val="28"/>
                <w:lang w:eastAsia="ru-RU"/>
              </w:rPr>
              <w:t>0,89</w:t>
            </w:r>
          </w:p>
        </w:tc>
      </w:tr>
      <w:tr w:rsidR="00CF6838" w:rsidRPr="003A64A1" w14:paraId="044DC8C1" w14:textId="77777777" w:rsidTr="001A7DE7">
        <w:trPr>
          <w:trHeight w:val="526"/>
        </w:trPr>
        <w:tc>
          <w:tcPr>
            <w:tcW w:w="1996" w:type="pct"/>
            <w:tcBorders>
              <w:top w:val="single" w:sz="4" w:space="0" w:color="000000"/>
              <w:left w:val="single" w:sz="4" w:space="0" w:color="000000"/>
              <w:bottom w:val="single" w:sz="4" w:space="0" w:color="000000"/>
            </w:tcBorders>
          </w:tcPr>
          <w:p w14:paraId="0F359170" w14:textId="77777777" w:rsidR="00CF6838" w:rsidRPr="000C7FCC" w:rsidRDefault="00CF6838" w:rsidP="008E6F4E">
            <w:pPr>
              <w:ind w:firstLine="0"/>
              <w:rPr>
                <w:sz w:val="28"/>
                <w:szCs w:val="28"/>
                <w:lang w:eastAsia="ru-RU"/>
              </w:rPr>
            </w:pPr>
            <w:r w:rsidRPr="000C7FCC">
              <w:rPr>
                <w:sz w:val="28"/>
                <w:szCs w:val="28"/>
                <w:lang w:eastAsia="ru-RU"/>
              </w:rPr>
              <w:t>Численность детей в возрасте 7-17 лет</w:t>
            </w:r>
          </w:p>
        </w:tc>
        <w:tc>
          <w:tcPr>
            <w:tcW w:w="776" w:type="pct"/>
            <w:tcBorders>
              <w:top w:val="single" w:sz="4" w:space="0" w:color="000000"/>
              <w:left w:val="single" w:sz="4" w:space="0" w:color="000000"/>
              <w:bottom w:val="single" w:sz="4" w:space="0" w:color="000000"/>
              <w:right w:val="single" w:sz="4" w:space="0" w:color="000000"/>
            </w:tcBorders>
            <w:vAlign w:val="center"/>
          </w:tcPr>
          <w:p w14:paraId="15193A2D" w14:textId="77777777" w:rsidR="00CF6838" w:rsidRPr="000C7FCC" w:rsidRDefault="00CF6838" w:rsidP="008E6F4E">
            <w:pPr>
              <w:ind w:firstLine="0"/>
              <w:jc w:val="center"/>
              <w:rPr>
                <w:sz w:val="28"/>
                <w:szCs w:val="28"/>
                <w:lang w:eastAsia="ru-RU"/>
              </w:rPr>
            </w:pPr>
            <w:r w:rsidRPr="000C7FCC">
              <w:rPr>
                <w:sz w:val="28"/>
                <w:szCs w:val="28"/>
                <w:lang w:eastAsia="ru-RU"/>
              </w:rPr>
              <w:t>человек</w:t>
            </w:r>
          </w:p>
        </w:tc>
        <w:tc>
          <w:tcPr>
            <w:tcW w:w="816" w:type="pct"/>
            <w:tcBorders>
              <w:top w:val="nil"/>
              <w:left w:val="single" w:sz="4" w:space="0" w:color="auto"/>
              <w:bottom w:val="single" w:sz="4" w:space="0" w:color="auto"/>
              <w:right w:val="single" w:sz="4" w:space="0" w:color="auto"/>
            </w:tcBorders>
            <w:shd w:val="clear" w:color="auto" w:fill="auto"/>
            <w:vAlign w:val="center"/>
          </w:tcPr>
          <w:p w14:paraId="03D98494" w14:textId="77777777" w:rsidR="00CF6838" w:rsidRPr="000C7FCC" w:rsidRDefault="00CF6838" w:rsidP="008E6F4E">
            <w:pPr>
              <w:ind w:firstLine="0"/>
              <w:jc w:val="center"/>
              <w:rPr>
                <w:sz w:val="28"/>
                <w:szCs w:val="28"/>
                <w:lang w:eastAsia="ru-RU"/>
              </w:rPr>
            </w:pPr>
            <w:r w:rsidRPr="000C7FCC">
              <w:rPr>
                <w:sz w:val="28"/>
                <w:szCs w:val="28"/>
                <w:lang w:eastAsia="ru-RU"/>
              </w:rPr>
              <w:t>90 562</w:t>
            </w:r>
          </w:p>
        </w:tc>
        <w:tc>
          <w:tcPr>
            <w:tcW w:w="741" w:type="pct"/>
            <w:tcBorders>
              <w:top w:val="nil"/>
              <w:left w:val="nil"/>
              <w:bottom w:val="single" w:sz="4" w:space="0" w:color="auto"/>
              <w:right w:val="single" w:sz="4" w:space="0" w:color="auto"/>
            </w:tcBorders>
            <w:shd w:val="clear" w:color="auto" w:fill="auto"/>
            <w:vAlign w:val="center"/>
          </w:tcPr>
          <w:p w14:paraId="4ABFC608" w14:textId="77777777" w:rsidR="00CF6838" w:rsidRPr="00F8357A" w:rsidRDefault="00CF6838" w:rsidP="008E6F4E">
            <w:pPr>
              <w:ind w:firstLine="0"/>
              <w:jc w:val="center"/>
              <w:rPr>
                <w:sz w:val="28"/>
                <w:szCs w:val="28"/>
                <w:lang w:eastAsia="ru-RU"/>
              </w:rPr>
            </w:pPr>
            <w:r w:rsidRPr="00F8357A">
              <w:rPr>
                <w:sz w:val="28"/>
                <w:szCs w:val="28"/>
                <w:lang w:eastAsia="ru-RU"/>
              </w:rPr>
              <w:t>90 612</w:t>
            </w:r>
          </w:p>
        </w:tc>
        <w:tc>
          <w:tcPr>
            <w:tcW w:w="670" w:type="pct"/>
            <w:tcBorders>
              <w:top w:val="single" w:sz="4" w:space="0" w:color="000000"/>
              <w:left w:val="single" w:sz="4" w:space="0" w:color="000000"/>
              <w:bottom w:val="single" w:sz="4" w:space="0" w:color="000000"/>
              <w:right w:val="single" w:sz="4" w:space="0" w:color="auto"/>
            </w:tcBorders>
            <w:vAlign w:val="center"/>
          </w:tcPr>
          <w:p w14:paraId="3A1CF773" w14:textId="77777777" w:rsidR="00CF6838" w:rsidRPr="00F8357A" w:rsidRDefault="00CF6838" w:rsidP="008E6F4E">
            <w:pPr>
              <w:ind w:firstLine="0"/>
              <w:jc w:val="center"/>
              <w:rPr>
                <w:sz w:val="28"/>
                <w:szCs w:val="28"/>
                <w:lang w:eastAsia="ru-RU"/>
              </w:rPr>
            </w:pPr>
            <w:r w:rsidRPr="00F8357A">
              <w:rPr>
                <w:sz w:val="28"/>
                <w:szCs w:val="28"/>
                <w:lang w:eastAsia="ru-RU"/>
              </w:rPr>
              <w:t>85 301</w:t>
            </w:r>
          </w:p>
        </w:tc>
      </w:tr>
      <w:tr w:rsidR="00CF6838" w:rsidRPr="003A64A1" w14:paraId="1F7FF789" w14:textId="77777777" w:rsidTr="001A7DE7">
        <w:trPr>
          <w:trHeight w:val="703"/>
        </w:trPr>
        <w:tc>
          <w:tcPr>
            <w:tcW w:w="1996" w:type="pct"/>
            <w:tcBorders>
              <w:top w:val="single" w:sz="4" w:space="0" w:color="000000"/>
              <w:left w:val="single" w:sz="4" w:space="0" w:color="000000"/>
              <w:bottom w:val="single" w:sz="4" w:space="0" w:color="000000"/>
            </w:tcBorders>
          </w:tcPr>
          <w:p w14:paraId="371B3CA6" w14:textId="77777777" w:rsidR="00CF6838" w:rsidRPr="00F87E72" w:rsidRDefault="00CF6838" w:rsidP="008E6F4E">
            <w:pPr>
              <w:ind w:firstLine="0"/>
              <w:rPr>
                <w:sz w:val="28"/>
                <w:szCs w:val="28"/>
                <w:lang w:eastAsia="ru-RU"/>
              </w:rPr>
            </w:pPr>
            <w:r w:rsidRPr="00F87E72">
              <w:rPr>
                <w:sz w:val="28"/>
                <w:szCs w:val="28"/>
                <w:lang w:eastAsia="ru-RU"/>
              </w:rPr>
              <w:t>Доля обучающихся в дневных муниципальных общеобразовательных учреждениях, занимающихся в первую смену</w:t>
            </w:r>
          </w:p>
        </w:tc>
        <w:tc>
          <w:tcPr>
            <w:tcW w:w="776" w:type="pct"/>
            <w:tcBorders>
              <w:top w:val="single" w:sz="4" w:space="0" w:color="000000"/>
              <w:left w:val="single" w:sz="4" w:space="0" w:color="000000"/>
              <w:bottom w:val="single" w:sz="4" w:space="0" w:color="000000"/>
              <w:right w:val="single" w:sz="4" w:space="0" w:color="000000"/>
            </w:tcBorders>
            <w:vAlign w:val="center"/>
          </w:tcPr>
          <w:p w14:paraId="2AF29069" w14:textId="77777777" w:rsidR="00CF6838" w:rsidRPr="00F87E72" w:rsidRDefault="00CF6838" w:rsidP="008E6F4E">
            <w:pPr>
              <w:ind w:firstLine="0"/>
              <w:jc w:val="center"/>
              <w:rPr>
                <w:sz w:val="28"/>
                <w:szCs w:val="28"/>
                <w:lang w:eastAsia="ru-RU"/>
              </w:rPr>
            </w:pPr>
            <w:r w:rsidRPr="00F87E72">
              <w:rPr>
                <w:sz w:val="28"/>
                <w:szCs w:val="28"/>
                <w:lang w:eastAsia="ru-RU"/>
              </w:rPr>
              <w:t>%</w:t>
            </w:r>
          </w:p>
        </w:tc>
        <w:tc>
          <w:tcPr>
            <w:tcW w:w="816" w:type="pct"/>
            <w:tcBorders>
              <w:top w:val="nil"/>
              <w:left w:val="single" w:sz="4" w:space="0" w:color="auto"/>
              <w:bottom w:val="single" w:sz="4" w:space="0" w:color="auto"/>
              <w:right w:val="single" w:sz="4" w:space="0" w:color="auto"/>
            </w:tcBorders>
            <w:shd w:val="clear" w:color="auto" w:fill="auto"/>
            <w:vAlign w:val="center"/>
          </w:tcPr>
          <w:p w14:paraId="369AD966" w14:textId="77777777" w:rsidR="00CF6838" w:rsidRPr="00F87E72" w:rsidRDefault="00CF6838" w:rsidP="008E6F4E">
            <w:pPr>
              <w:ind w:firstLine="0"/>
              <w:jc w:val="center"/>
              <w:rPr>
                <w:sz w:val="28"/>
                <w:szCs w:val="28"/>
                <w:lang w:eastAsia="ru-RU"/>
              </w:rPr>
            </w:pPr>
            <w:r w:rsidRPr="00F87E72">
              <w:rPr>
                <w:sz w:val="28"/>
                <w:szCs w:val="28"/>
                <w:lang w:eastAsia="ru-RU"/>
              </w:rPr>
              <w:t>96,3</w:t>
            </w:r>
          </w:p>
        </w:tc>
        <w:tc>
          <w:tcPr>
            <w:tcW w:w="741" w:type="pct"/>
            <w:tcBorders>
              <w:top w:val="nil"/>
              <w:left w:val="nil"/>
              <w:bottom w:val="single" w:sz="4" w:space="0" w:color="auto"/>
              <w:right w:val="single" w:sz="4" w:space="0" w:color="auto"/>
            </w:tcBorders>
            <w:shd w:val="clear" w:color="auto" w:fill="auto"/>
            <w:vAlign w:val="center"/>
          </w:tcPr>
          <w:p w14:paraId="6D92DBF1" w14:textId="77777777" w:rsidR="00CF6838" w:rsidRPr="00F87E72" w:rsidRDefault="00CF6838" w:rsidP="008E6F4E">
            <w:pPr>
              <w:ind w:firstLine="0"/>
              <w:jc w:val="center"/>
              <w:rPr>
                <w:sz w:val="28"/>
                <w:szCs w:val="28"/>
                <w:lang w:eastAsia="ru-RU"/>
              </w:rPr>
            </w:pPr>
            <w:r w:rsidRPr="00F87E72">
              <w:rPr>
                <w:sz w:val="28"/>
                <w:szCs w:val="28"/>
                <w:lang w:eastAsia="ru-RU"/>
              </w:rPr>
              <w:t>96,8</w:t>
            </w:r>
          </w:p>
        </w:tc>
        <w:tc>
          <w:tcPr>
            <w:tcW w:w="670" w:type="pct"/>
            <w:tcBorders>
              <w:top w:val="single" w:sz="4" w:space="0" w:color="000000"/>
              <w:left w:val="single" w:sz="4" w:space="0" w:color="000000"/>
              <w:bottom w:val="single" w:sz="4" w:space="0" w:color="000000"/>
              <w:right w:val="single" w:sz="4" w:space="0" w:color="auto"/>
            </w:tcBorders>
            <w:vAlign w:val="center"/>
          </w:tcPr>
          <w:p w14:paraId="360CAE1A" w14:textId="77777777" w:rsidR="00CF6838" w:rsidRPr="003A64A1" w:rsidRDefault="00CF6838" w:rsidP="008E6F4E">
            <w:pPr>
              <w:ind w:firstLine="0"/>
              <w:jc w:val="center"/>
              <w:rPr>
                <w:sz w:val="28"/>
                <w:szCs w:val="28"/>
                <w:highlight w:val="yellow"/>
                <w:lang w:eastAsia="ru-RU"/>
              </w:rPr>
            </w:pPr>
            <w:r w:rsidRPr="00F8357A">
              <w:rPr>
                <w:sz w:val="28"/>
                <w:szCs w:val="28"/>
                <w:lang w:eastAsia="ru-RU"/>
              </w:rPr>
              <w:t>96,3</w:t>
            </w:r>
          </w:p>
        </w:tc>
      </w:tr>
      <w:tr w:rsidR="00CF6838" w:rsidRPr="003A64A1" w14:paraId="3DF8D102" w14:textId="77777777" w:rsidTr="001A7DE7">
        <w:trPr>
          <w:trHeight w:val="70"/>
        </w:trPr>
        <w:tc>
          <w:tcPr>
            <w:tcW w:w="1996" w:type="pct"/>
            <w:tcBorders>
              <w:top w:val="single" w:sz="4" w:space="0" w:color="000000"/>
              <w:left w:val="single" w:sz="4" w:space="0" w:color="000000"/>
              <w:bottom w:val="single" w:sz="4" w:space="0" w:color="000000"/>
            </w:tcBorders>
          </w:tcPr>
          <w:p w14:paraId="0B47FF51" w14:textId="77777777" w:rsidR="00CF6838" w:rsidRPr="00F87E72" w:rsidRDefault="00CF6838" w:rsidP="008E6F4E">
            <w:pPr>
              <w:ind w:firstLine="0"/>
              <w:rPr>
                <w:sz w:val="28"/>
                <w:szCs w:val="28"/>
                <w:lang w:eastAsia="ru-RU"/>
              </w:rPr>
            </w:pPr>
            <w:r w:rsidRPr="00F87E72">
              <w:rPr>
                <w:sz w:val="28"/>
                <w:szCs w:val="28"/>
                <w:lang w:eastAsia="ru-RU"/>
              </w:rPr>
              <w:t>Охват дополнительным образованием детей в возрасте 5-18 лет</w:t>
            </w:r>
          </w:p>
        </w:tc>
        <w:tc>
          <w:tcPr>
            <w:tcW w:w="776" w:type="pct"/>
            <w:tcBorders>
              <w:top w:val="single" w:sz="4" w:space="0" w:color="000000"/>
              <w:left w:val="single" w:sz="4" w:space="0" w:color="000000"/>
              <w:bottom w:val="single" w:sz="4" w:space="0" w:color="000000"/>
              <w:right w:val="single" w:sz="4" w:space="0" w:color="000000"/>
            </w:tcBorders>
            <w:vAlign w:val="center"/>
          </w:tcPr>
          <w:p w14:paraId="641A70E9" w14:textId="77777777" w:rsidR="00CF6838" w:rsidRPr="00F87E72" w:rsidRDefault="00CF6838" w:rsidP="008E6F4E">
            <w:pPr>
              <w:ind w:firstLine="0"/>
              <w:jc w:val="center"/>
              <w:rPr>
                <w:sz w:val="28"/>
                <w:szCs w:val="28"/>
                <w:lang w:eastAsia="ru-RU"/>
              </w:rPr>
            </w:pPr>
            <w:r w:rsidRPr="00F87E72">
              <w:rPr>
                <w:sz w:val="28"/>
                <w:szCs w:val="28"/>
                <w:lang w:eastAsia="ru-RU"/>
              </w:rPr>
              <w:t>%</w:t>
            </w:r>
          </w:p>
        </w:tc>
        <w:tc>
          <w:tcPr>
            <w:tcW w:w="816" w:type="pct"/>
            <w:tcBorders>
              <w:top w:val="nil"/>
              <w:left w:val="single" w:sz="4" w:space="0" w:color="auto"/>
              <w:bottom w:val="single" w:sz="4" w:space="0" w:color="auto"/>
              <w:right w:val="single" w:sz="4" w:space="0" w:color="auto"/>
            </w:tcBorders>
            <w:shd w:val="clear" w:color="auto" w:fill="auto"/>
            <w:vAlign w:val="center"/>
          </w:tcPr>
          <w:p w14:paraId="656A741B" w14:textId="77777777" w:rsidR="00CF6838" w:rsidRPr="00F87E72" w:rsidRDefault="00CF6838" w:rsidP="008E6F4E">
            <w:pPr>
              <w:ind w:firstLine="0"/>
              <w:jc w:val="center"/>
              <w:rPr>
                <w:sz w:val="28"/>
                <w:szCs w:val="28"/>
                <w:lang w:eastAsia="ru-RU"/>
              </w:rPr>
            </w:pPr>
            <w:r w:rsidRPr="00F87E72">
              <w:rPr>
                <w:sz w:val="28"/>
                <w:szCs w:val="28"/>
                <w:lang w:eastAsia="ru-RU"/>
              </w:rPr>
              <w:t>87,0</w:t>
            </w:r>
          </w:p>
        </w:tc>
        <w:tc>
          <w:tcPr>
            <w:tcW w:w="741" w:type="pct"/>
            <w:tcBorders>
              <w:top w:val="nil"/>
              <w:left w:val="nil"/>
              <w:bottom w:val="single" w:sz="4" w:space="0" w:color="auto"/>
              <w:right w:val="single" w:sz="4" w:space="0" w:color="auto"/>
            </w:tcBorders>
            <w:shd w:val="clear" w:color="auto" w:fill="auto"/>
            <w:vAlign w:val="center"/>
          </w:tcPr>
          <w:p w14:paraId="3FF52B5E" w14:textId="77777777" w:rsidR="00CF6838" w:rsidRPr="00F8357A" w:rsidRDefault="00CF6838" w:rsidP="008E6F4E">
            <w:pPr>
              <w:ind w:firstLine="0"/>
              <w:jc w:val="center"/>
              <w:rPr>
                <w:sz w:val="28"/>
                <w:szCs w:val="28"/>
                <w:lang w:eastAsia="ru-RU"/>
              </w:rPr>
            </w:pPr>
            <w:r w:rsidRPr="00F8357A">
              <w:rPr>
                <w:sz w:val="28"/>
                <w:szCs w:val="28"/>
                <w:lang w:eastAsia="ru-RU"/>
              </w:rPr>
              <w:t>88,0</w:t>
            </w:r>
          </w:p>
        </w:tc>
        <w:tc>
          <w:tcPr>
            <w:tcW w:w="670" w:type="pct"/>
            <w:tcBorders>
              <w:top w:val="single" w:sz="4" w:space="0" w:color="000000"/>
              <w:left w:val="single" w:sz="4" w:space="0" w:color="000000"/>
              <w:bottom w:val="single" w:sz="4" w:space="0" w:color="000000"/>
              <w:right w:val="single" w:sz="4" w:space="0" w:color="auto"/>
            </w:tcBorders>
            <w:vAlign w:val="center"/>
          </w:tcPr>
          <w:p w14:paraId="3B8D7CC8" w14:textId="77777777" w:rsidR="00CF6838" w:rsidRPr="00F8357A" w:rsidRDefault="00CF6838" w:rsidP="008E6F4E">
            <w:pPr>
              <w:ind w:firstLine="0"/>
              <w:jc w:val="center"/>
              <w:rPr>
                <w:sz w:val="28"/>
                <w:szCs w:val="28"/>
                <w:lang w:eastAsia="ru-RU"/>
              </w:rPr>
            </w:pPr>
            <w:r w:rsidRPr="00F8357A">
              <w:rPr>
                <w:sz w:val="28"/>
                <w:szCs w:val="28"/>
                <w:lang w:eastAsia="ru-RU"/>
              </w:rPr>
              <w:t>93,2</w:t>
            </w:r>
          </w:p>
        </w:tc>
      </w:tr>
    </w:tbl>
    <w:p w14:paraId="0D771717" w14:textId="77777777" w:rsidR="00AB4F51" w:rsidRDefault="00AB4F51" w:rsidP="00CF6838">
      <w:pPr>
        <w:spacing w:line="276" w:lineRule="auto"/>
        <w:rPr>
          <w:sz w:val="28"/>
          <w:szCs w:val="28"/>
          <w:lang w:eastAsia="ru-RU"/>
        </w:rPr>
      </w:pPr>
    </w:p>
    <w:p w14:paraId="2CBD8D45" w14:textId="77777777" w:rsidR="00CF6838" w:rsidRPr="00E504AD" w:rsidRDefault="00CF6838" w:rsidP="00AB4F51">
      <w:pPr>
        <w:spacing w:line="276" w:lineRule="auto"/>
        <w:rPr>
          <w:sz w:val="28"/>
          <w:szCs w:val="28"/>
          <w:lang w:eastAsia="ru-RU"/>
        </w:rPr>
      </w:pPr>
      <w:r w:rsidRPr="00E504AD">
        <w:rPr>
          <w:sz w:val="28"/>
          <w:szCs w:val="28"/>
          <w:lang w:eastAsia="ru-RU"/>
        </w:rPr>
        <w:t>Показатели отрасли «Образование» скорректированы с учетом фактически сложившихся значений за 202</w:t>
      </w:r>
      <w:r>
        <w:rPr>
          <w:sz w:val="28"/>
          <w:szCs w:val="28"/>
          <w:lang w:eastAsia="ru-RU"/>
        </w:rPr>
        <w:t>2</w:t>
      </w:r>
      <w:r w:rsidRPr="00E504AD">
        <w:rPr>
          <w:sz w:val="28"/>
          <w:szCs w:val="28"/>
          <w:lang w:eastAsia="ru-RU"/>
        </w:rPr>
        <w:t xml:space="preserve"> год и за истекший период 202</w:t>
      </w:r>
      <w:r>
        <w:rPr>
          <w:sz w:val="28"/>
          <w:szCs w:val="28"/>
          <w:lang w:eastAsia="ru-RU"/>
        </w:rPr>
        <w:t>3</w:t>
      </w:r>
      <w:r w:rsidRPr="00E504AD">
        <w:rPr>
          <w:sz w:val="28"/>
          <w:szCs w:val="28"/>
          <w:lang w:eastAsia="ru-RU"/>
        </w:rPr>
        <w:t xml:space="preserve"> года.</w:t>
      </w:r>
    </w:p>
    <w:p w14:paraId="7EE16794" w14:textId="77777777" w:rsidR="00CF6838" w:rsidRDefault="00CF6838" w:rsidP="00AB4F51">
      <w:pPr>
        <w:spacing w:line="276" w:lineRule="auto"/>
        <w:rPr>
          <w:sz w:val="28"/>
          <w:szCs w:val="28"/>
          <w:lang w:eastAsia="ru-RU"/>
        </w:rPr>
      </w:pPr>
      <w:r w:rsidRPr="00FB31D9">
        <w:rPr>
          <w:sz w:val="28"/>
          <w:szCs w:val="28"/>
          <w:lang w:eastAsia="ru-RU"/>
        </w:rPr>
        <w:t xml:space="preserve">Показатель «Численность детей в возрасте 1-6 лет» скорректирован </w:t>
      </w:r>
      <w:r>
        <w:rPr>
          <w:sz w:val="28"/>
          <w:szCs w:val="28"/>
          <w:lang w:eastAsia="ru-RU"/>
        </w:rPr>
        <w:t xml:space="preserve">в сторону увеличения относительно прошлогоднего прогноза </w:t>
      </w:r>
      <w:r w:rsidRPr="00AA4268">
        <w:rPr>
          <w:sz w:val="28"/>
          <w:szCs w:val="28"/>
          <w:lang w:eastAsia="ru-RU"/>
        </w:rPr>
        <w:t xml:space="preserve">с учетом фактически </w:t>
      </w:r>
      <w:r w:rsidRPr="00C84DDA">
        <w:rPr>
          <w:sz w:val="28"/>
          <w:szCs w:val="28"/>
          <w:lang w:eastAsia="ru-RU"/>
        </w:rPr>
        <w:t xml:space="preserve">сложившихся значений за 2022 год </w:t>
      </w:r>
      <w:r w:rsidRPr="00894835">
        <w:rPr>
          <w:sz w:val="28"/>
          <w:szCs w:val="28"/>
          <w:lang w:eastAsia="ru-RU"/>
        </w:rPr>
        <w:t>(расчет произведен по данным Самарастата о количестве детей в разбивке по возрастным группам).</w:t>
      </w:r>
    </w:p>
    <w:p w14:paraId="284F9EF7" w14:textId="77777777" w:rsidR="00CF6838" w:rsidRDefault="00CF6838" w:rsidP="00AB4F51">
      <w:pPr>
        <w:spacing w:line="276" w:lineRule="auto"/>
        <w:rPr>
          <w:sz w:val="28"/>
          <w:szCs w:val="28"/>
          <w:lang w:eastAsia="ru-RU"/>
        </w:rPr>
      </w:pPr>
      <w:r w:rsidRPr="00994A53">
        <w:rPr>
          <w:sz w:val="28"/>
          <w:szCs w:val="28"/>
          <w:lang w:eastAsia="ru-RU"/>
        </w:rPr>
        <w:t>Показатель «Численность детей в дошкольных образовательных учреждениях»</w:t>
      </w:r>
      <w:r>
        <w:rPr>
          <w:sz w:val="28"/>
          <w:szCs w:val="28"/>
          <w:lang w:eastAsia="ru-RU"/>
        </w:rPr>
        <w:t xml:space="preserve"> </w:t>
      </w:r>
      <w:r w:rsidRPr="00994A53">
        <w:rPr>
          <w:sz w:val="28"/>
          <w:szCs w:val="28"/>
          <w:lang w:eastAsia="ru-RU"/>
        </w:rPr>
        <w:t xml:space="preserve">скорректирован </w:t>
      </w:r>
      <w:r>
        <w:rPr>
          <w:sz w:val="28"/>
          <w:szCs w:val="28"/>
          <w:lang w:eastAsia="ru-RU"/>
        </w:rPr>
        <w:t xml:space="preserve">в сторону снижения </w:t>
      </w:r>
      <w:r w:rsidRPr="00994A53">
        <w:rPr>
          <w:sz w:val="28"/>
          <w:szCs w:val="28"/>
          <w:lang w:eastAsia="ru-RU"/>
        </w:rPr>
        <w:t>относительно предыдущего года с учетом фактически сложившихся значений за 202</w:t>
      </w:r>
      <w:r>
        <w:rPr>
          <w:sz w:val="28"/>
          <w:szCs w:val="28"/>
          <w:lang w:eastAsia="ru-RU"/>
        </w:rPr>
        <w:t>2</w:t>
      </w:r>
      <w:r w:rsidRPr="00994A53">
        <w:rPr>
          <w:sz w:val="28"/>
          <w:szCs w:val="28"/>
          <w:lang w:eastAsia="ru-RU"/>
        </w:rPr>
        <w:t xml:space="preserve"> год и </w:t>
      </w:r>
      <w:r w:rsidRPr="00EB3C3F">
        <w:rPr>
          <w:sz w:val="28"/>
          <w:szCs w:val="28"/>
          <w:lang w:eastAsia="ru-RU"/>
        </w:rPr>
        <w:t>за истекший период 202</w:t>
      </w:r>
      <w:r>
        <w:rPr>
          <w:sz w:val="28"/>
          <w:szCs w:val="28"/>
          <w:lang w:eastAsia="ru-RU"/>
        </w:rPr>
        <w:t>3</w:t>
      </w:r>
      <w:r w:rsidRPr="00EB3C3F">
        <w:rPr>
          <w:sz w:val="28"/>
          <w:szCs w:val="28"/>
          <w:lang w:eastAsia="ru-RU"/>
        </w:rPr>
        <w:t xml:space="preserve"> года.</w:t>
      </w:r>
    </w:p>
    <w:p w14:paraId="1192297F" w14:textId="77777777" w:rsidR="00CF6838" w:rsidRPr="00FB31D9" w:rsidRDefault="00CF6838" w:rsidP="00AB4F51">
      <w:pPr>
        <w:spacing w:line="276" w:lineRule="auto"/>
        <w:rPr>
          <w:sz w:val="28"/>
          <w:szCs w:val="28"/>
          <w:lang w:eastAsia="ru-RU"/>
        </w:rPr>
      </w:pPr>
      <w:r w:rsidRPr="00FB31D9">
        <w:rPr>
          <w:sz w:val="28"/>
          <w:szCs w:val="28"/>
          <w:lang w:eastAsia="ru-RU"/>
        </w:rPr>
        <w:t xml:space="preserve">Численность детей, состоящих на учете для определения в дошкольные образовательные </w:t>
      </w:r>
      <w:r w:rsidRPr="006624C0">
        <w:rPr>
          <w:sz w:val="28"/>
          <w:szCs w:val="28"/>
          <w:lang w:eastAsia="ru-RU"/>
        </w:rPr>
        <w:t xml:space="preserve">учреждения (с учетом </w:t>
      </w:r>
      <w:r>
        <w:rPr>
          <w:sz w:val="28"/>
          <w:szCs w:val="28"/>
          <w:lang w:eastAsia="ru-RU"/>
        </w:rPr>
        <w:t>желающих получить место в детском саду в текущем и последующих годах</w:t>
      </w:r>
      <w:r w:rsidRPr="006624C0">
        <w:rPr>
          <w:sz w:val="28"/>
          <w:szCs w:val="28"/>
          <w:lang w:eastAsia="ru-RU"/>
        </w:rPr>
        <w:t>)</w:t>
      </w:r>
      <w:r w:rsidR="008E6F4E">
        <w:rPr>
          <w:sz w:val="28"/>
          <w:szCs w:val="28"/>
          <w:lang w:eastAsia="ru-RU"/>
        </w:rPr>
        <w:t>,</w:t>
      </w:r>
      <w:r w:rsidRPr="006624C0">
        <w:rPr>
          <w:sz w:val="28"/>
          <w:szCs w:val="28"/>
          <w:lang w:eastAsia="ru-RU"/>
        </w:rPr>
        <w:t xml:space="preserve"> увеличен</w:t>
      </w:r>
      <w:r w:rsidRPr="00FB31D9">
        <w:rPr>
          <w:sz w:val="28"/>
          <w:szCs w:val="28"/>
          <w:lang w:eastAsia="ru-RU"/>
        </w:rPr>
        <w:t xml:space="preserve"> относительно прошлогоднего прогноза в связи с ожиданием мест в конкретных детских садах (преимущественно кварталах-новостройках).</w:t>
      </w:r>
    </w:p>
    <w:p w14:paraId="2F4EB6B8" w14:textId="77777777" w:rsidR="00CF6838" w:rsidRPr="00FB31D9" w:rsidRDefault="00CF6838" w:rsidP="00AB4F51">
      <w:pPr>
        <w:spacing w:line="276" w:lineRule="auto"/>
        <w:rPr>
          <w:sz w:val="28"/>
          <w:szCs w:val="28"/>
          <w:lang w:eastAsia="ru-RU"/>
        </w:rPr>
      </w:pPr>
      <w:r>
        <w:rPr>
          <w:sz w:val="28"/>
          <w:szCs w:val="28"/>
          <w:lang w:eastAsia="ru-RU"/>
        </w:rPr>
        <w:t>Показатель «</w:t>
      </w:r>
      <w:r w:rsidRPr="00FF0145">
        <w:rPr>
          <w:sz w:val="28"/>
          <w:szCs w:val="28"/>
          <w:lang w:eastAsia="ru-RU"/>
        </w:rPr>
        <w:t xml:space="preserve">Обеспеченность детей в возрасте 1-6 лет местами в ДОУ </w:t>
      </w:r>
      <w:r w:rsidRPr="00301DB7">
        <w:rPr>
          <w:sz w:val="28"/>
          <w:szCs w:val="28"/>
          <w:lang w:eastAsia="ru-RU"/>
        </w:rPr>
        <w:t>(число детей 1-6 лет, приходящихся на 1 место в ДОУ, за исключением детей 5-6 лет, обучающихся в школах)» незначительно скорректирован в сторону увеличения относительно предыдущего года с учетом фактически сложившихся значений за 2022 год и за истекший период 2023 года.</w:t>
      </w:r>
    </w:p>
    <w:p w14:paraId="79C4728D" w14:textId="77777777" w:rsidR="00CF6838" w:rsidRPr="00B66C2D" w:rsidRDefault="00CF6838" w:rsidP="00997E8C">
      <w:pPr>
        <w:spacing w:line="276" w:lineRule="auto"/>
        <w:rPr>
          <w:sz w:val="28"/>
          <w:szCs w:val="28"/>
          <w:lang w:eastAsia="ru-RU"/>
        </w:rPr>
      </w:pPr>
      <w:r w:rsidRPr="00F8357A">
        <w:rPr>
          <w:sz w:val="28"/>
          <w:szCs w:val="28"/>
          <w:lang w:eastAsia="ru-RU"/>
        </w:rPr>
        <w:t>Численность детей в возрасте 7-17 лет скорректирована относительно</w:t>
      </w:r>
      <w:r w:rsidRPr="00FB31D9">
        <w:rPr>
          <w:sz w:val="28"/>
          <w:szCs w:val="28"/>
          <w:lang w:eastAsia="ru-RU"/>
        </w:rPr>
        <w:t xml:space="preserve"> прогнозируемых в 2022 году значений в сторону уменьшения, в основном за счет сокращения численности детей </w:t>
      </w:r>
      <w:r>
        <w:rPr>
          <w:sz w:val="28"/>
          <w:szCs w:val="28"/>
          <w:lang w:eastAsia="ru-RU"/>
        </w:rPr>
        <w:t xml:space="preserve">данной категории </w:t>
      </w:r>
      <w:r w:rsidRPr="00FB31D9">
        <w:rPr>
          <w:sz w:val="28"/>
          <w:szCs w:val="28"/>
          <w:lang w:eastAsia="ru-RU"/>
        </w:rPr>
        <w:t>в городе (рождаемость, миграция).</w:t>
      </w:r>
    </w:p>
    <w:p w14:paraId="006B96E5" w14:textId="77777777" w:rsidR="00CF6838" w:rsidRPr="00FB31D9" w:rsidRDefault="00CF6838" w:rsidP="00997E8C">
      <w:pPr>
        <w:spacing w:line="276" w:lineRule="auto"/>
        <w:rPr>
          <w:sz w:val="28"/>
          <w:szCs w:val="28"/>
          <w:lang w:eastAsia="ru-RU"/>
        </w:rPr>
      </w:pPr>
      <w:r w:rsidRPr="00FB31D9">
        <w:rPr>
          <w:sz w:val="28"/>
          <w:szCs w:val="28"/>
          <w:lang w:eastAsia="ru-RU"/>
        </w:rPr>
        <w:t xml:space="preserve">Сводный показатель охвата дополнительным образованием детей в возрасте от 5 до 18 лет к концу 2023 года скорректирован относительно прогнозируемых в 2022 году на </w:t>
      </w:r>
      <w:r>
        <w:rPr>
          <w:sz w:val="28"/>
          <w:szCs w:val="28"/>
          <w:lang w:eastAsia="ru-RU"/>
        </w:rPr>
        <w:t xml:space="preserve">5,2 </w:t>
      </w:r>
      <w:r w:rsidR="00997E8C">
        <w:rPr>
          <w:sz w:val="28"/>
          <w:szCs w:val="28"/>
          <w:lang w:eastAsia="ru-RU"/>
        </w:rPr>
        <w:t>процентных пункта</w:t>
      </w:r>
      <w:r w:rsidRPr="00FB31D9">
        <w:rPr>
          <w:sz w:val="28"/>
          <w:szCs w:val="28"/>
          <w:lang w:eastAsia="ru-RU"/>
        </w:rPr>
        <w:t xml:space="preserve"> (относительно базового варианта прогноза) </w:t>
      </w:r>
      <w:r>
        <w:rPr>
          <w:sz w:val="28"/>
          <w:szCs w:val="28"/>
          <w:lang w:eastAsia="ru-RU"/>
        </w:rPr>
        <w:t xml:space="preserve">в сторону увеличения </w:t>
      </w:r>
      <w:r w:rsidRPr="00FB31D9">
        <w:rPr>
          <w:sz w:val="28"/>
          <w:szCs w:val="28"/>
          <w:lang w:eastAsia="ru-RU"/>
        </w:rPr>
        <w:t xml:space="preserve">и составил </w:t>
      </w:r>
      <w:r>
        <w:rPr>
          <w:sz w:val="28"/>
          <w:szCs w:val="28"/>
          <w:lang w:eastAsia="ru-RU"/>
        </w:rPr>
        <w:t>93,2</w:t>
      </w:r>
      <w:r w:rsidRPr="00FB31D9">
        <w:rPr>
          <w:sz w:val="28"/>
          <w:szCs w:val="28"/>
          <w:lang w:eastAsia="ru-RU"/>
        </w:rPr>
        <w:t>%</w:t>
      </w:r>
      <w:r>
        <w:rPr>
          <w:sz w:val="28"/>
          <w:szCs w:val="28"/>
          <w:lang w:eastAsia="ru-RU"/>
        </w:rPr>
        <w:t xml:space="preserve"> в связи с открытием</w:t>
      </w:r>
      <w:r w:rsidRPr="00B66C2D">
        <w:rPr>
          <w:sz w:val="28"/>
          <w:szCs w:val="28"/>
          <w:lang w:eastAsia="ru-RU"/>
        </w:rPr>
        <w:t xml:space="preserve"> структурного подразделения дополнительного образования детей Центр «Территория успеха» и снижением общего количества детей данной возрастной категории.</w:t>
      </w:r>
    </w:p>
    <w:p w14:paraId="3A88727C" w14:textId="77777777" w:rsidR="00CF6838" w:rsidRPr="001D4862" w:rsidRDefault="00CF6838" w:rsidP="00997E8C">
      <w:pPr>
        <w:spacing w:line="276" w:lineRule="auto"/>
        <w:rPr>
          <w:sz w:val="28"/>
          <w:szCs w:val="28"/>
          <w:lang w:eastAsia="ru-RU"/>
        </w:rPr>
      </w:pPr>
      <w:r w:rsidRPr="00FB31D9">
        <w:rPr>
          <w:sz w:val="28"/>
          <w:szCs w:val="28"/>
          <w:lang w:eastAsia="ru-RU"/>
        </w:rPr>
        <w:t>Показатель охвата дополнительным образованием детей в возрасте от 5 до 18 лет включает численность детей по учреждениям отраслей «Образование», «Культура» и «Физкультура», а также организациям, имеющим право на осуществление деятельности по дополнительным общеобразовательным программам (согласно лицензии): учреждения дошкольного образования (муниципальные детские сады, детские сады АНО ДО «Планета детства «Лада»), общеобразовательные учреждения (муниципальные, частные, негосударственные), учреждения среднего профессионального образования, ФГБОУ Тольяттинский государственный университет, школы-интернаты, реабилитационные центры и другие.</w:t>
      </w:r>
    </w:p>
    <w:p w14:paraId="1F9CC7BB" w14:textId="77777777" w:rsidR="00CF6838" w:rsidRDefault="00CF6838" w:rsidP="00CF6838"/>
    <w:p w14:paraId="5CA71737" w14:textId="77777777" w:rsidR="00A50BA4" w:rsidRPr="00CB0A38" w:rsidRDefault="00A50BA4" w:rsidP="006F29B0">
      <w:pPr>
        <w:pStyle w:val="3"/>
        <w:spacing w:after="120"/>
        <w:ind w:left="0" w:firstLine="0"/>
        <w:rPr>
          <w:sz w:val="28"/>
          <w:szCs w:val="28"/>
        </w:rPr>
      </w:pPr>
      <w:r w:rsidRPr="00CB0A38">
        <w:rPr>
          <w:sz w:val="28"/>
          <w:szCs w:val="28"/>
        </w:rPr>
        <w:t>Культура</w:t>
      </w:r>
      <w:bookmarkStart w:id="14" w:name="культ"/>
      <w:bookmarkEnd w:id="14"/>
    </w:p>
    <w:p w14:paraId="1132815C" w14:textId="77777777" w:rsidR="00963376" w:rsidRPr="00CB0A38" w:rsidRDefault="00963376" w:rsidP="00AB4F51">
      <w:pPr>
        <w:suppressAutoHyphens w:val="0"/>
        <w:spacing w:line="276" w:lineRule="auto"/>
        <w:rPr>
          <w:sz w:val="28"/>
          <w:szCs w:val="28"/>
        </w:rPr>
      </w:pPr>
      <w:r w:rsidRPr="00CB0A38">
        <w:rPr>
          <w:sz w:val="28"/>
          <w:szCs w:val="28"/>
        </w:rPr>
        <w:t>Сеть муниципальных учреждений по отрасли «Культура»</w:t>
      </w:r>
      <w:r w:rsidR="00CB0A38" w:rsidRPr="00CB0A38">
        <w:rPr>
          <w:sz w:val="28"/>
          <w:szCs w:val="28"/>
        </w:rPr>
        <w:t xml:space="preserve"> в городском округе Тольятти</w:t>
      </w:r>
      <w:r w:rsidRPr="00CB0A38">
        <w:rPr>
          <w:sz w:val="28"/>
          <w:szCs w:val="28"/>
        </w:rPr>
        <w:t xml:space="preserve"> в настоящее время включает в себя 30 учреждений, в том числе: 17 муниципальных образовательных учреждений дополнительного образования детей; 3 муниципальных учреждения культурно-досугового типа; 3 муниципальных музея; 4 муниципальных театра; 1 парк (МАУК «Парковый комплекс истории техники имени К.С. Сахарова»), </w:t>
      </w:r>
      <w:r w:rsidR="00CB0A38" w:rsidRPr="00CB0A38">
        <w:rPr>
          <w:sz w:val="28"/>
          <w:szCs w:val="28"/>
        </w:rPr>
        <w:t>43 муниципальные</w:t>
      </w:r>
      <w:r w:rsidRPr="00CB0A38">
        <w:rPr>
          <w:sz w:val="28"/>
          <w:szCs w:val="28"/>
        </w:rPr>
        <w:t xml:space="preserve"> библиоте</w:t>
      </w:r>
      <w:r w:rsidR="00CB0A38" w:rsidRPr="00CB0A38">
        <w:rPr>
          <w:sz w:val="28"/>
          <w:szCs w:val="28"/>
        </w:rPr>
        <w:t>ки.</w:t>
      </w:r>
    </w:p>
    <w:p w14:paraId="59995ADF" w14:textId="77777777" w:rsidR="00963376" w:rsidRPr="00CB0A38" w:rsidRDefault="00963376" w:rsidP="00AB4F51">
      <w:pPr>
        <w:spacing w:line="276" w:lineRule="auto"/>
        <w:rPr>
          <w:sz w:val="28"/>
          <w:szCs w:val="28"/>
        </w:rPr>
      </w:pPr>
      <w:r w:rsidRPr="00CB0A38">
        <w:rPr>
          <w:sz w:val="28"/>
          <w:szCs w:val="28"/>
        </w:rPr>
        <w:t xml:space="preserve">Основные направления деятельности учреждений отрасли «Культура» в зависимости от типа учреждения это: предоставление образовательных услуг в сфере культуры и искусства, организация досуга, приобщение жителей к творчеству, культурному развитию и самообразованию, просветительской и научно-исследовательской деятельности, в том числе по популяризации культурного наследия, организация библиотечного обслуживания населения. </w:t>
      </w:r>
    </w:p>
    <w:p w14:paraId="6B3FFC8B" w14:textId="77777777" w:rsidR="00362782" w:rsidRDefault="00963376" w:rsidP="00AB4F51">
      <w:pPr>
        <w:suppressAutoHyphens w:val="0"/>
        <w:spacing w:line="276" w:lineRule="auto"/>
        <w:rPr>
          <w:sz w:val="28"/>
          <w:szCs w:val="28"/>
          <w:lang w:eastAsia="ru-RU"/>
        </w:rPr>
      </w:pPr>
      <w:r w:rsidRPr="00CB0A38">
        <w:rPr>
          <w:sz w:val="28"/>
          <w:szCs w:val="28"/>
          <w:lang w:eastAsia="ru-RU"/>
        </w:rPr>
        <w:t>Обеспеченность общедоступными библиотеками в 202</w:t>
      </w:r>
      <w:r w:rsidR="00CB0A38" w:rsidRPr="00CB0A38">
        <w:rPr>
          <w:sz w:val="28"/>
          <w:szCs w:val="28"/>
          <w:lang w:eastAsia="ru-RU"/>
        </w:rPr>
        <w:t>3</w:t>
      </w:r>
      <w:r w:rsidRPr="00CB0A38">
        <w:rPr>
          <w:sz w:val="28"/>
          <w:szCs w:val="28"/>
          <w:lang w:eastAsia="ru-RU"/>
        </w:rPr>
        <w:t xml:space="preserve"> году сост</w:t>
      </w:r>
      <w:r w:rsidR="00CB0A38">
        <w:rPr>
          <w:sz w:val="28"/>
          <w:szCs w:val="28"/>
          <w:lang w:eastAsia="ru-RU"/>
        </w:rPr>
        <w:t>авляет</w:t>
      </w:r>
      <w:r w:rsidRPr="00CB0A38">
        <w:rPr>
          <w:sz w:val="28"/>
          <w:szCs w:val="28"/>
          <w:lang w:eastAsia="ru-RU"/>
        </w:rPr>
        <w:t xml:space="preserve"> 0,6</w:t>
      </w:r>
      <w:r w:rsidR="00CB0A38" w:rsidRPr="00CB0A38">
        <w:rPr>
          <w:sz w:val="28"/>
          <w:szCs w:val="28"/>
          <w:lang w:eastAsia="ru-RU"/>
        </w:rPr>
        <w:t>4</w:t>
      </w:r>
      <w:r w:rsidRPr="00CB0A38">
        <w:rPr>
          <w:sz w:val="28"/>
          <w:szCs w:val="28"/>
          <w:lang w:eastAsia="ru-RU"/>
        </w:rPr>
        <w:t xml:space="preserve"> учреждени</w:t>
      </w:r>
      <w:r w:rsidR="00CB0A38" w:rsidRPr="00CB0A38">
        <w:rPr>
          <w:sz w:val="28"/>
          <w:szCs w:val="28"/>
          <w:lang w:eastAsia="ru-RU"/>
        </w:rPr>
        <w:t>й</w:t>
      </w:r>
      <w:r w:rsidRPr="00CB0A38">
        <w:rPr>
          <w:sz w:val="28"/>
          <w:szCs w:val="28"/>
          <w:lang w:eastAsia="ru-RU"/>
        </w:rPr>
        <w:t xml:space="preserve"> на 10 тыс. населения. </w:t>
      </w:r>
    </w:p>
    <w:p w14:paraId="10C8510B" w14:textId="77777777" w:rsidR="00963376" w:rsidRPr="00CB0A38" w:rsidRDefault="00963376" w:rsidP="00AB4F51">
      <w:pPr>
        <w:suppressAutoHyphens w:val="0"/>
        <w:spacing w:line="276" w:lineRule="auto"/>
        <w:rPr>
          <w:sz w:val="28"/>
          <w:szCs w:val="28"/>
        </w:rPr>
      </w:pPr>
      <w:r w:rsidRPr="00CB0A38">
        <w:rPr>
          <w:sz w:val="28"/>
          <w:szCs w:val="28"/>
        </w:rPr>
        <w:t>Количество учреждений культурно-досугового типа (независимо от организационно-правовой формы, в том числе находящихся в частной собственности) в 202</w:t>
      </w:r>
      <w:r w:rsidR="00CB0A38" w:rsidRPr="00CB0A38">
        <w:rPr>
          <w:sz w:val="28"/>
          <w:szCs w:val="28"/>
        </w:rPr>
        <w:t>3</w:t>
      </w:r>
      <w:r w:rsidRPr="00CB0A38">
        <w:rPr>
          <w:sz w:val="28"/>
          <w:szCs w:val="28"/>
        </w:rPr>
        <w:t xml:space="preserve"> году не измен</w:t>
      </w:r>
      <w:r w:rsidR="009B6A02" w:rsidRPr="00CB0A38">
        <w:rPr>
          <w:sz w:val="28"/>
          <w:szCs w:val="28"/>
        </w:rPr>
        <w:t>и</w:t>
      </w:r>
      <w:r w:rsidRPr="00CB0A38">
        <w:rPr>
          <w:sz w:val="28"/>
          <w:szCs w:val="28"/>
        </w:rPr>
        <w:t>лось и составило – 5 единиц: муниципальное бюджетное учреждение (МБУК «ДЦ «Русич»), 2 муниципальных автономных учреждения (МАУ КДЦ «Буревестник», МАУ «КЦ «Автоград»), 2 организации иных форм собственности (ОАО ДК «Тольятти» им. Н.В. Абрамова, ЧУ ЦО «Тольяттиазот»). Обеспеченность учреждениями культурно-досугового типа составила 0,0</w:t>
      </w:r>
      <w:r w:rsidR="00C55FC3">
        <w:rPr>
          <w:sz w:val="28"/>
          <w:szCs w:val="28"/>
        </w:rPr>
        <w:t xml:space="preserve">7 </w:t>
      </w:r>
      <w:r w:rsidRPr="00CB0A38">
        <w:rPr>
          <w:sz w:val="28"/>
          <w:szCs w:val="28"/>
        </w:rPr>
        <w:t xml:space="preserve">учреждений на 10 тыс. населения.  </w:t>
      </w:r>
    </w:p>
    <w:p w14:paraId="6FD9BFE0" w14:textId="77777777" w:rsidR="00963376" w:rsidRPr="00CB0A38" w:rsidRDefault="00963376" w:rsidP="00AB4F51">
      <w:pPr>
        <w:suppressAutoHyphens w:val="0"/>
        <w:spacing w:line="276" w:lineRule="auto"/>
        <w:rPr>
          <w:sz w:val="28"/>
          <w:szCs w:val="28"/>
          <w:lang w:eastAsia="ru-RU"/>
        </w:rPr>
      </w:pPr>
      <w:r w:rsidRPr="00CB0A38">
        <w:rPr>
          <w:sz w:val="28"/>
          <w:szCs w:val="28"/>
          <w:lang w:eastAsia="ru-RU"/>
        </w:rPr>
        <w:t>Деятельность муниципальных учреждений культуры и искусства выстраивается с учетом проведения в Российской Федерации Десятилетия детства, памятных и праздничных дат федерального, регионального и муниципального значения. Для муниципальных учреждений культуры и искусства приоритетной задачей является организация деятельности по выполнению показателей, установленных Национальными проектами, разработанными в рамках реализации Указов Президента Российской Федерации от 07.05.2018 № 204 «О национальных целях и стратегических задачах развития Российской Федерации на период до 2024 года» и от 21.07.2020 № 474 «О национальных целях развития Российской Федерации на период до 2030 года».</w:t>
      </w:r>
    </w:p>
    <w:p w14:paraId="0FA2ED03" w14:textId="77777777" w:rsidR="00963376" w:rsidRPr="00940A70" w:rsidRDefault="00963376" w:rsidP="00AB4F51">
      <w:pPr>
        <w:suppressAutoHyphens w:val="0"/>
        <w:spacing w:line="276" w:lineRule="auto"/>
        <w:rPr>
          <w:sz w:val="28"/>
          <w:szCs w:val="28"/>
          <w:lang w:eastAsia="ru-RU"/>
        </w:rPr>
      </w:pPr>
      <w:r w:rsidRPr="00940A70">
        <w:rPr>
          <w:sz w:val="28"/>
          <w:szCs w:val="28"/>
          <w:lang w:eastAsia="ru-RU"/>
        </w:rPr>
        <w:t xml:space="preserve">В рамках реализации национального проекта «Культура» установлен целевой показатель по поэтапному увеличению количества посещений культурных мероприятий, которое к 2030 году должно увеличиться в три раза по сравнению с показателем 2019 года. В соответствии с методикой расчета, показатель является суммой посещений культурных мероприятий учреждений/организаций культуры всех типов (библиотеки, музеи, театрально-концертные организации, культурно-досуговые учреждения, парковый комплекс, детские школы искусств, образовательные организации высшего образования) и учитывает число обращений к цифровым ресурсам в сфере культуры (по данным счетчика PRO.Культура). </w:t>
      </w:r>
    </w:p>
    <w:p w14:paraId="786B50A5" w14:textId="77777777" w:rsidR="00963376" w:rsidRPr="00940A70" w:rsidRDefault="00963376" w:rsidP="00AB4F51">
      <w:pPr>
        <w:suppressAutoHyphens w:val="0"/>
        <w:spacing w:line="276" w:lineRule="auto"/>
        <w:rPr>
          <w:sz w:val="28"/>
          <w:szCs w:val="28"/>
          <w:lang w:eastAsia="ru-RU"/>
        </w:rPr>
      </w:pPr>
      <w:r w:rsidRPr="00940A70">
        <w:rPr>
          <w:sz w:val="28"/>
          <w:szCs w:val="28"/>
          <w:lang w:eastAsia="ru-RU"/>
        </w:rPr>
        <w:t xml:space="preserve">Для образовательных учреждений сферы культура также актуальной является реализация Концепции развития дополнительного образования детей до 2030 года, утвержденная распоряжением Правительства </w:t>
      </w:r>
      <w:r w:rsidR="002241A6">
        <w:rPr>
          <w:sz w:val="28"/>
          <w:szCs w:val="28"/>
          <w:lang w:eastAsia="ru-RU"/>
        </w:rPr>
        <w:t>Российской Федерации</w:t>
      </w:r>
      <w:r w:rsidRPr="00940A70">
        <w:rPr>
          <w:sz w:val="28"/>
          <w:szCs w:val="28"/>
          <w:lang w:eastAsia="ru-RU"/>
        </w:rPr>
        <w:t xml:space="preserve"> от 31.03.2022 г.</w:t>
      </w:r>
      <w:r w:rsidR="002241A6" w:rsidRPr="002241A6">
        <w:rPr>
          <w:sz w:val="28"/>
          <w:szCs w:val="28"/>
          <w:lang w:eastAsia="ru-RU"/>
        </w:rPr>
        <w:t xml:space="preserve"> </w:t>
      </w:r>
      <w:r w:rsidR="002241A6" w:rsidRPr="00940A70">
        <w:rPr>
          <w:sz w:val="28"/>
          <w:szCs w:val="28"/>
          <w:lang w:eastAsia="ru-RU"/>
        </w:rPr>
        <w:t>№ 638</w:t>
      </w:r>
      <w:r w:rsidR="002241A6">
        <w:rPr>
          <w:sz w:val="28"/>
          <w:szCs w:val="28"/>
          <w:lang w:eastAsia="ru-RU"/>
        </w:rPr>
        <w:t>.</w:t>
      </w:r>
    </w:p>
    <w:p w14:paraId="4801D1DC" w14:textId="77777777" w:rsidR="00963376" w:rsidRPr="00940A70" w:rsidRDefault="00963376" w:rsidP="00AB4F51">
      <w:pPr>
        <w:pStyle w:val="aff0"/>
        <w:spacing w:line="276" w:lineRule="auto"/>
        <w:rPr>
          <w:szCs w:val="24"/>
        </w:rPr>
      </w:pPr>
      <w:r w:rsidRPr="00940A70">
        <w:rPr>
          <w:szCs w:val="24"/>
        </w:rPr>
        <w:t xml:space="preserve">Муниципальными учреждениями культуры и искусства (музеи, театры, филармония, культурно-досуговые учреждения, парк) в </w:t>
      </w:r>
      <w:r w:rsidRPr="00940A70">
        <w:rPr>
          <w:szCs w:val="28"/>
          <w:lang w:val="en-US" w:eastAsia="ru-RU"/>
        </w:rPr>
        <w:t>I</w:t>
      </w:r>
      <w:r w:rsidRPr="00940A70">
        <w:rPr>
          <w:szCs w:val="24"/>
        </w:rPr>
        <w:t xml:space="preserve"> полугодии 202</w:t>
      </w:r>
      <w:r w:rsidR="00940A70" w:rsidRPr="00940A70">
        <w:rPr>
          <w:szCs w:val="24"/>
        </w:rPr>
        <w:t>3</w:t>
      </w:r>
      <w:r w:rsidRPr="00940A70">
        <w:rPr>
          <w:szCs w:val="24"/>
        </w:rPr>
        <w:t xml:space="preserve"> года проведено 2</w:t>
      </w:r>
      <w:r w:rsidR="00940A70" w:rsidRPr="00940A70">
        <w:rPr>
          <w:szCs w:val="24"/>
        </w:rPr>
        <w:t>3</w:t>
      </w:r>
      <w:r w:rsidRPr="00940A70">
        <w:rPr>
          <w:szCs w:val="24"/>
        </w:rPr>
        <w:t xml:space="preserve">13 мероприятий, что на </w:t>
      </w:r>
      <w:r w:rsidR="00940A70" w:rsidRPr="00940A70">
        <w:rPr>
          <w:szCs w:val="24"/>
        </w:rPr>
        <w:t>5,5</w:t>
      </w:r>
      <w:r w:rsidRPr="00940A70">
        <w:rPr>
          <w:szCs w:val="24"/>
        </w:rPr>
        <w:t xml:space="preserve">% </w:t>
      </w:r>
      <w:r w:rsidR="00940A70" w:rsidRPr="00940A70">
        <w:rPr>
          <w:szCs w:val="24"/>
        </w:rPr>
        <w:t>выше</w:t>
      </w:r>
      <w:r w:rsidRPr="00940A70">
        <w:rPr>
          <w:szCs w:val="24"/>
        </w:rPr>
        <w:t xml:space="preserve"> показателя предыдущего года (</w:t>
      </w:r>
      <w:r w:rsidRPr="00940A70">
        <w:rPr>
          <w:szCs w:val="28"/>
          <w:lang w:val="en-US" w:eastAsia="ru-RU"/>
        </w:rPr>
        <w:t>I</w:t>
      </w:r>
      <w:r w:rsidRPr="00940A70">
        <w:rPr>
          <w:szCs w:val="24"/>
        </w:rPr>
        <w:t xml:space="preserve"> полугодие 202</w:t>
      </w:r>
      <w:r w:rsidR="00940A70" w:rsidRPr="00940A70">
        <w:rPr>
          <w:szCs w:val="24"/>
        </w:rPr>
        <w:t>2</w:t>
      </w:r>
      <w:r w:rsidRPr="00940A70">
        <w:rPr>
          <w:szCs w:val="24"/>
        </w:rPr>
        <w:t xml:space="preserve"> года – 2</w:t>
      </w:r>
      <w:r w:rsidR="00940A70" w:rsidRPr="00940A70">
        <w:rPr>
          <w:szCs w:val="24"/>
        </w:rPr>
        <w:t>192</w:t>
      </w:r>
      <w:r w:rsidRPr="00940A70">
        <w:rPr>
          <w:szCs w:val="24"/>
        </w:rPr>
        <w:t xml:space="preserve">). Количество зрителей, охваченных этими мероприятиями, выросло на </w:t>
      </w:r>
      <w:r w:rsidR="00940A70" w:rsidRPr="00940A70">
        <w:rPr>
          <w:szCs w:val="24"/>
        </w:rPr>
        <w:t>6,3</w:t>
      </w:r>
      <w:r w:rsidRPr="00940A70">
        <w:rPr>
          <w:szCs w:val="24"/>
        </w:rPr>
        <w:t>% и составило 9</w:t>
      </w:r>
      <w:r w:rsidR="00940A70" w:rsidRPr="00940A70">
        <w:rPr>
          <w:szCs w:val="24"/>
        </w:rPr>
        <w:t>52,1</w:t>
      </w:r>
      <w:r w:rsidRPr="00940A70">
        <w:rPr>
          <w:szCs w:val="24"/>
        </w:rPr>
        <w:t xml:space="preserve"> тыс. человек (</w:t>
      </w:r>
      <w:r w:rsidRPr="00940A70">
        <w:rPr>
          <w:szCs w:val="28"/>
          <w:lang w:val="en-US" w:eastAsia="ru-RU"/>
        </w:rPr>
        <w:t>I</w:t>
      </w:r>
      <w:r w:rsidRPr="00940A70">
        <w:rPr>
          <w:szCs w:val="24"/>
        </w:rPr>
        <w:t xml:space="preserve"> полугодие 202</w:t>
      </w:r>
      <w:r w:rsidR="00940A70" w:rsidRPr="00940A70">
        <w:rPr>
          <w:szCs w:val="24"/>
        </w:rPr>
        <w:t>2</w:t>
      </w:r>
      <w:r w:rsidRPr="00940A70">
        <w:rPr>
          <w:szCs w:val="24"/>
        </w:rPr>
        <w:t xml:space="preserve"> года – </w:t>
      </w:r>
      <w:r w:rsidR="00940A70" w:rsidRPr="00940A70">
        <w:rPr>
          <w:szCs w:val="24"/>
        </w:rPr>
        <w:t>895,5</w:t>
      </w:r>
      <w:r w:rsidRPr="00940A70">
        <w:rPr>
          <w:szCs w:val="24"/>
        </w:rPr>
        <w:t xml:space="preserve"> тыс. человек).</w:t>
      </w:r>
    </w:p>
    <w:p w14:paraId="08DCD1F2" w14:textId="77777777" w:rsidR="00963376" w:rsidRPr="00540E2B" w:rsidRDefault="00963376" w:rsidP="00AB4F51">
      <w:pPr>
        <w:pStyle w:val="aff0"/>
        <w:spacing w:line="276" w:lineRule="auto"/>
        <w:rPr>
          <w:szCs w:val="24"/>
        </w:rPr>
      </w:pPr>
      <w:r w:rsidRPr="00540E2B">
        <w:rPr>
          <w:szCs w:val="24"/>
        </w:rPr>
        <w:t>Муниципальные театры за отчетный период показали 70</w:t>
      </w:r>
      <w:r w:rsidR="00940A70" w:rsidRPr="00540E2B">
        <w:rPr>
          <w:szCs w:val="24"/>
        </w:rPr>
        <w:t>3</w:t>
      </w:r>
      <w:r w:rsidRPr="00540E2B">
        <w:rPr>
          <w:szCs w:val="24"/>
        </w:rPr>
        <w:t xml:space="preserve"> спектакл</w:t>
      </w:r>
      <w:r w:rsidR="00540E2B" w:rsidRPr="00540E2B">
        <w:rPr>
          <w:szCs w:val="24"/>
        </w:rPr>
        <w:t>я</w:t>
      </w:r>
      <w:r w:rsidRPr="00540E2B">
        <w:rPr>
          <w:szCs w:val="24"/>
        </w:rPr>
        <w:t xml:space="preserve"> (в </w:t>
      </w:r>
      <w:r w:rsidR="002241A6">
        <w:rPr>
          <w:szCs w:val="24"/>
        </w:rPr>
        <w:t>том числе</w:t>
      </w:r>
      <w:r w:rsidRPr="00540E2B">
        <w:rPr>
          <w:szCs w:val="24"/>
        </w:rPr>
        <w:t xml:space="preserve"> – </w:t>
      </w:r>
      <w:r w:rsidR="00540E2B" w:rsidRPr="00540E2B">
        <w:rPr>
          <w:szCs w:val="24"/>
        </w:rPr>
        <w:t>5</w:t>
      </w:r>
      <w:r w:rsidRPr="00540E2B">
        <w:rPr>
          <w:szCs w:val="24"/>
        </w:rPr>
        <w:t xml:space="preserve"> премьерных), что на </w:t>
      </w:r>
      <w:r w:rsidR="00540E2B" w:rsidRPr="00540E2B">
        <w:rPr>
          <w:szCs w:val="24"/>
        </w:rPr>
        <w:t>0</w:t>
      </w:r>
      <w:r w:rsidRPr="00540E2B">
        <w:rPr>
          <w:szCs w:val="24"/>
        </w:rPr>
        <w:t>,</w:t>
      </w:r>
      <w:r w:rsidR="00540E2B" w:rsidRPr="00540E2B">
        <w:rPr>
          <w:szCs w:val="24"/>
        </w:rPr>
        <w:t>6</w:t>
      </w:r>
      <w:r w:rsidRPr="00540E2B">
        <w:rPr>
          <w:szCs w:val="24"/>
        </w:rPr>
        <w:t xml:space="preserve">% </w:t>
      </w:r>
      <w:r w:rsidR="00540E2B" w:rsidRPr="00540E2B">
        <w:rPr>
          <w:szCs w:val="24"/>
        </w:rPr>
        <w:t>ниже</w:t>
      </w:r>
      <w:r w:rsidRPr="00540E2B">
        <w:rPr>
          <w:szCs w:val="24"/>
        </w:rPr>
        <w:t>, чем в аналогичном периоде 202</w:t>
      </w:r>
      <w:r w:rsidR="00540E2B" w:rsidRPr="00540E2B">
        <w:rPr>
          <w:szCs w:val="24"/>
        </w:rPr>
        <w:t>2 года (707</w:t>
      </w:r>
      <w:r w:rsidRPr="00540E2B">
        <w:rPr>
          <w:szCs w:val="24"/>
        </w:rPr>
        <w:t xml:space="preserve"> ед</w:t>
      </w:r>
      <w:r w:rsidR="002241A6">
        <w:rPr>
          <w:szCs w:val="24"/>
        </w:rPr>
        <w:t>иниц</w:t>
      </w:r>
      <w:r w:rsidRPr="00540E2B">
        <w:rPr>
          <w:szCs w:val="24"/>
        </w:rPr>
        <w:t xml:space="preserve">). Количество театральных зрителей выросло на </w:t>
      </w:r>
      <w:r w:rsidR="00540E2B" w:rsidRPr="00540E2B">
        <w:rPr>
          <w:szCs w:val="24"/>
        </w:rPr>
        <w:t>17,9</w:t>
      </w:r>
      <w:r w:rsidRPr="00540E2B">
        <w:rPr>
          <w:szCs w:val="24"/>
        </w:rPr>
        <w:t xml:space="preserve">% и составило </w:t>
      </w:r>
      <w:r w:rsidR="00540E2B" w:rsidRPr="00540E2B">
        <w:rPr>
          <w:szCs w:val="24"/>
        </w:rPr>
        <w:t>167,7</w:t>
      </w:r>
      <w:r w:rsidRPr="00540E2B">
        <w:rPr>
          <w:szCs w:val="24"/>
        </w:rPr>
        <w:t xml:space="preserve"> тыс. человек (</w:t>
      </w:r>
      <w:r w:rsidRPr="00540E2B">
        <w:rPr>
          <w:szCs w:val="28"/>
          <w:lang w:val="en-US" w:eastAsia="ru-RU"/>
        </w:rPr>
        <w:t>I</w:t>
      </w:r>
      <w:r w:rsidRPr="00540E2B">
        <w:rPr>
          <w:szCs w:val="24"/>
        </w:rPr>
        <w:t> полугодие 202</w:t>
      </w:r>
      <w:r w:rsidR="00540E2B" w:rsidRPr="00540E2B">
        <w:rPr>
          <w:szCs w:val="24"/>
        </w:rPr>
        <w:t>2</w:t>
      </w:r>
      <w:r w:rsidRPr="00540E2B">
        <w:rPr>
          <w:szCs w:val="24"/>
        </w:rPr>
        <w:t xml:space="preserve"> года – </w:t>
      </w:r>
      <w:r w:rsidR="00540E2B" w:rsidRPr="00540E2B">
        <w:rPr>
          <w:szCs w:val="24"/>
        </w:rPr>
        <w:t>142,2</w:t>
      </w:r>
      <w:r w:rsidRPr="00540E2B">
        <w:rPr>
          <w:szCs w:val="24"/>
        </w:rPr>
        <w:t xml:space="preserve"> тыс. человек).</w:t>
      </w:r>
    </w:p>
    <w:p w14:paraId="1A6EEF68" w14:textId="77777777" w:rsidR="00963376" w:rsidRPr="00540E2B" w:rsidRDefault="00963376" w:rsidP="00AB4F51">
      <w:pPr>
        <w:widowControl w:val="0"/>
        <w:spacing w:line="276" w:lineRule="auto"/>
        <w:rPr>
          <w:sz w:val="28"/>
          <w:szCs w:val="28"/>
          <w:lang w:eastAsia="ru-RU"/>
        </w:rPr>
      </w:pPr>
      <w:r w:rsidRPr="00540E2B">
        <w:rPr>
          <w:sz w:val="28"/>
          <w:szCs w:val="28"/>
          <w:lang w:eastAsia="ru-RU"/>
        </w:rPr>
        <w:t>Парковым комплексом истории техники имени К.Г. Сахарова проведено 3</w:t>
      </w:r>
      <w:r w:rsidR="00540E2B" w:rsidRPr="00540E2B">
        <w:rPr>
          <w:sz w:val="28"/>
          <w:szCs w:val="28"/>
          <w:lang w:eastAsia="ru-RU"/>
        </w:rPr>
        <w:t>7 мероприятий, что на 8,8% выше</w:t>
      </w:r>
      <w:r w:rsidRPr="00540E2B">
        <w:rPr>
          <w:sz w:val="28"/>
          <w:szCs w:val="28"/>
          <w:lang w:eastAsia="ru-RU"/>
        </w:rPr>
        <w:t xml:space="preserve"> показателя аналогично</w:t>
      </w:r>
      <w:r w:rsidR="00540E2B" w:rsidRPr="00540E2B">
        <w:rPr>
          <w:sz w:val="28"/>
          <w:szCs w:val="28"/>
          <w:lang w:eastAsia="ru-RU"/>
        </w:rPr>
        <w:t>го</w:t>
      </w:r>
      <w:r w:rsidRPr="00540E2B">
        <w:rPr>
          <w:sz w:val="28"/>
          <w:szCs w:val="28"/>
          <w:lang w:eastAsia="ru-RU"/>
        </w:rPr>
        <w:t xml:space="preserve"> период</w:t>
      </w:r>
      <w:r w:rsidR="00540E2B" w:rsidRPr="00540E2B">
        <w:rPr>
          <w:sz w:val="28"/>
          <w:szCs w:val="28"/>
          <w:lang w:eastAsia="ru-RU"/>
        </w:rPr>
        <w:t>а</w:t>
      </w:r>
      <w:r w:rsidRPr="00540E2B">
        <w:rPr>
          <w:sz w:val="28"/>
          <w:szCs w:val="28"/>
          <w:lang w:eastAsia="ru-RU"/>
        </w:rPr>
        <w:t xml:space="preserve"> 202</w:t>
      </w:r>
      <w:r w:rsidR="00540E2B" w:rsidRPr="00540E2B">
        <w:rPr>
          <w:sz w:val="28"/>
          <w:szCs w:val="28"/>
          <w:lang w:eastAsia="ru-RU"/>
        </w:rPr>
        <w:t>2</w:t>
      </w:r>
      <w:r w:rsidRPr="00540E2B">
        <w:rPr>
          <w:sz w:val="28"/>
          <w:szCs w:val="28"/>
          <w:lang w:eastAsia="ru-RU"/>
        </w:rPr>
        <w:t xml:space="preserve"> года. Количество зрителей выросло на </w:t>
      </w:r>
      <w:r w:rsidR="00540E2B" w:rsidRPr="00540E2B">
        <w:rPr>
          <w:sz w:val="28"/>
          <w:szCs w:val="28"/>
          <w:lang w:eastAsia="ru-RU"/>
        </w:rPr>
        <w:t>8,5</w:t>
      </w:r>
      <w:r w:rsidRPr="00540E2B">
        <w:rPr>
          <w:sz w:val="28"/>
          <w:szCs w:val="28"/>
          <w:lang w:eastAsia="ru-RU"/>
        </w:rPr>
        <w:t>% и составило 1</w:t>
      </w:r>
      <w:r w:rsidR="00540E2B" w:rsidRPr="00540E2B">
        <w:rPr>
          <w:sz w:val="28"/>
          <w:szCs w:val="28"/>
          <w:lang w:eastAsia="ru-RU"/>
        </w:rPr>
        <w:t>61,5</w:t>
      </w:r>
      <w:r w:rsidRPr="00540E2B">
        <w:rPr>
          <w:sz w:val="28"/>
          <w:szCs w:val="28"/>
          <w:lang w:eastAsia="ru-RU"/>
        </w:rPr>
        <w:t xml:space="preserve"> тыс. человек (</w:t>
      </w:r>
      <w:r w:rsidRPr="00540E2B">
        <w:rPr>
          <w:sz w:val="28"/>
          <w:szCs w:val="28"/>
          <w:lang w:val="en-US" w:eastAsia="ru-RU"/>
        </w:rPr>
        <w:t>I</w:t>
      </w:r>
      <w:r w:rsidRPr="00540E2B">
        <w:rPr>
          <w:sz w:val="28"/>
          <w:szCs w:val="28"/>
          <w:lang w:eastAsia="ru-RU"/>
        </w:rPr>
        <w:t xml:space="preserve"> полугодие 202</w:t>
      </w:r>
      <w:r w:rsidR="00540E2B" w:rsidRPr="00540E2B">
        <w:rPr>
          <w:sz w:val="28"/>
          <w:szCs w:val="28"/>
          <w:lang w:eastAsia="ru-RU"/>
        </w:rPr>
        <w:t>2</w:t>
      </w:r>
      <w:r w:rsidRPr="00540E2B">
        <w:rPr>
          <w:sz w:val="28"/>
          <w:szCs w:val="28"/>
          <w:lang w:eastAsia="ru-RU"/>
        </w:rPr>
        <w:t xml:space="preserve"> года – 1</w:t>
      </w:r>
      <w:r w:rsidR="00540E2B" w:rsidRPr="00540E2B">
        <w:rPr>
          <w:sz w:val="28"/>
          <w:szCs w:val="28"/>
          <w:lang w:eastAsia="ru-RU"/>
        </w:rPr>
        <w:t>48,9</w:t>
      </w:r>
      <w:r w:rsidRPr="00540E2B">
        <w:rPr>
          <w:sz w:val="28"/>
          <w:szCs w:val="28"/>
          <w:lang w:eastAsia="ru-RU"/>
        </w:rPr>
        <w:t xml:space="preserve"> тыс. человек).</w:t>
      </w:r>
    </w:p>
    <w:p w14:paraId="2CE32EFE" w14:textId="77777777" w:rsidR="00963376" w:rsidRPr="00540E2B" w:rsidRDefault="00963376" w:rsidP="00AB4F51">
      <w:pPr>
        <w:widowControl w:val="0"/>
        <w:spacing w:line="276" w:lineRule="auto"/>
        <w:rPr>
          <w:sz w:val="28"/>
          <w:szCs w:val="28"/>
          <w:lang w:eastAsia="ru-RU"/>
        </w:rPr>
      </w:pPr>
      <w:r w:rsidRPr="00540E2B">
        <w:rPr>
          <w:sz w:val="28"/>
          <w:szCs w:val="28"/>
          <w:lang w:eastAsia="ru-RU"/>
        </w:rPr>
        <w:t>Муниципальными музеями проведено 9</w:t>
      </w:r>
      <w:r w:rsidR="00540E2B" w:rsidRPr="00540E2B">
        <w:rPr>
          <w:sz w:val="28"/>
          <w:szCs w:val="28"/>
          <w:lang w:eastAsia="ru-RU"/>
        </w:rPr>
        <w:t>48</w:t>
      </w:r>
      <w:r w:rsidRPr="00540E2B">
        <w:rPr>
          <w:sz w:val="28"/>
          <w:szCs w:val="28"/>
          <w:lang w:eastAsia="ru-RU"/>
        </w:rPr>
        <w:t xml:space="preserve"> мероприятий, что на </w:t>
      </w:r>
      <w:r w:rsidR="00540E2B" w:rsidRPr="00540E2B">
        <w:rPr>
          <w:sz w:val="28"/>
          <w:szCs w:val="28"/>
          <w:lang w:eastAsia="ru-RU"/>
        </w:rPr>
        <w:t>3,2</w:t>
      </w:r>
      <w:r w:rsidRPr="00540E2B">
        <w:rPr>
          <w:sz w:val="28"/>
          <w:szCs w:val="28"/>
          <w:lang w:eastAsia="ru-RU"/>
        </w:rPr>
        <w:t xml:space="preserve">% </w:t>
      </w:r>
      <w:r w:rsidR="00540E2B" w:rsidRPr="00540E2B">
        <w:rPr>
          <w:sz w:val="28"/>
          <w:szCs w:val="28"/>
          <w:lang w:eastAsia="ru-RU"/>
        </w:rPr>
        <w:t>выше</w:t>
      </w:r>
      <w:r w:rsidRPr="00540E2B">
        <w:rPr>
          <w:sz w:val="28"/>
          <w:szCs w:val="28"/>
          <w:lang w:eastAsia="ru-RU"/>
        </w:rPr>
        <w:t xml:space="preserve"> аналогичного показателя 202</w:t>
      </w:r>
      <w:r w:rsidR="00540E2B" w:rsidRPr="00540E2B">
        <w:rPr>
          <w:sz w:val="28"/>
          <w:szCs w:val="28"/>
          <w:lang w:eastAsia="ru-RU"/>
        </w:rPr>
        <w:t>2 года (919</w:t>
      </w:r>
      <w:r w:rsidRPr="00540E2B">
        <w:rPr>
          <w:sz w:val="28"/>
          <w:szCs w:val="28"/>
          <w:lang w:eastAsia="ru-RU"/>
        </w:rPr>
        <w:t xml:space="preserve"> ед</w:t>
      </w:r>
      <w:r w:rsidR="002241A6">
        <w:rPr>
          <w:sz w:val="28"/>
          <w:szCs w:val="28"/>
          <w:lang w:eastAsia="ru-RU"/>
        </w:rPr>
        <w:t>иниц</w:t>
      </w:r>
      <w:r w:rsidRPr="00540E2B">
        <w:rPr>
          <w:sz w:val="28"/>
          <w:szCs w:val="28"/>
          <w:lang w:eastAsia="ru-RU"/>
        </w:rPr>
        <w:t xml:space="preserve">). Количество зрителей, посетивших музеи, </w:t>
      </w:r>
      <w:r w:rsidR="00540E2B" w:rsidRPr="00540E2B">
        <w:rPr>
          <w:sz w:val="28"/>
          <w:szCs w:val="28"/>
          <w:lang w:eastAsia="ru-RU"/>
        </w:rPr>
        <w:t>снизилось</w:t>
      </w:r>
      <w:r w:rsidRPr="00540E2B">
        <w:rPr>
          <w:sz w:val="28"/>
          <w:szCs w:val="28"/>
          <w:lang w:eastAsia="ru-RU"/>
        </w:rPr>
        <w:t xml:space="preserve"> на 5,</w:t>
      </w:r>
      <w:r w:rsidR="00540E2B" w:rsidRPr="00540E2B">
        <w:rPr>
          <w:sz w:val="28"/>
          <w:szCs w:val="28"/>
          <w:lang w:eastAsia="ru-RU"/>
        </w:rPr>
        <w:t>3</w:t>
      </w:r>
      <w:r w:rsidRPr="00540E2B">
        <w:rPr>
          <w:sz w:val="28"/>
          <w:szCs w:val="28"/>
          <w:lang w:eastAsia="ru-RU"/>
        </w:rPr>
        <w:t>% и составило 2</w:t>
      </w:r>
      <w:r w:rsidR="00540E2B" w:rsidRPr="00540E2B">
        <w:rPr>
          <w:sz w:val="28"/>
          <w:szCs w:val="28"/>
          <w:lang w:eastAsia="ru-RU"/>
        </w:rPr>
        <w:t>00</w:t>
      </w:r>
      <w:r w:rsidRPr="00540E2B">
        <w:rPr>
          <w:sz w:val="28"/>
          <w:szCs w:val="28"/>
          <w:lang w:eastAsia="ru-RU"/>
        </w:rPr>
        <w:t>,</w:t>
      </w:r>
      <w:r w:rsidR="00540E2B" w:rsidRPr="00540E2B">
        <w:rPr>
          <w:sz w:val="28"/>
          <w:szCs w:val="28"/>
          <w:lang w:eastAsia="ru-RU"/>
        </w:rPr>
        <w:t>4</w:t>
      </w:r>
      <w:r w:rsidRPr="00540E2B">
        <w:rPr>
          <w:sz w:val="28"/>
          <w:szCs w:val="28"/>
          <w:lang w:eastAsia="ru-RU"/>
        </w:rPr>
        <w:t xml:space="preserve"> тыс. человек </w:t>
      </w:r>
      <w:r w:rsidR="00C55FC3">
        <w:rPr>
          <w:sz w:val="28"/>
          <w:szCs w:val="28"/>
          <w:lang w:eastAsia="ru-RU"/>
        </w:rPr>
        <w:t xml:space="preserve">                    </w:t>
      </w:r>
      <w:r w:rsidRPr="00540E2B">
        <w:rPr>
          <w:sz w:val="28"/>
          <w:szCs w:val="28"/>
          <w:lang w:eastAsia="ru-RU"/>
        </w:rPr>
        <w:t>(</w:t>
      </w:r>
      <w:r w:rsidRPr="00540E2B">
        <w:rPr>
          <w:sz w:val="28"/>
          <w:szCs w:val="28"/>
          <w:lang w:val="en-US" w:eastAsia="ru-RU"/>
        </w:rPr>
        <w:t>I</w:t>
      </w:r>
      <w:r w:rsidRPr="00540E2B">
        <w:rPr>
          <w:sz w:val="28"/>
          <w:szCs w:val="28"/>
          <w:lang w:eastAsia="ru-RU"/>
        </w:rPr>
        <w:t xml:space="preserve"> полугодие 202</w:t>
      </w:r>
      <w:r w:rsidR="00540E2B" w:rsidRPr="00540E2B">
        <w:rPr>
          <w:sz w:val="28"/>
          <w:szCs w:val="28"/>
          <w:lang w:eastAsia="ru-RU"/>
        </w:rPr>
        <w:t>2</w:t>
      </w:r>
      <w:r w:rsidRPr="00540E2B">
        <w:rPr>
          <w:sz w:val="28"/>
          <w:szCs w:val="28"/>
          <w:lang w:eastAsia="ru-RU"/>
        </w:rPr>
        <w:t xml:space="preserve"> года – </w:t>
      </w:r>
      <w:r w:rsidR="00540E2B" w:rsidRPr="00540E2B">
        <w:rPr>
          <w:sz w:val="28"/>
          <w:szCs w:val="28"/>
          <w:lang w:eastAsia="ru-RU"/>
        </w:rPr>
        <w:t>211,6</w:t>
      </w:r>
      <w:r w:rsidRPr="00540E2B">
        <w:rPr>
          <w:sz w:val="28"/>
          <w:szCs w:val="28"/>
          <w:lang w:eastAsia="ru-RU"/>
        </w:rPr>
        <w:t xml:space="preserve"> тыс. человек).</w:t>
      </w:r>
    </w:p>
    <w:p w14:paraId="228E8152" w14:textId="77777777" w:rsidR="00963376" w:rsidRPr="00540E2B" w:rsidRDefault="00963376" w:rsidP="00AB4F51">
      <w:pPr>
        <w:widowControl w:val="0"/>
        <w:spacing w:line="276" w:lineRule="auto"/>
        <w:rPr>
          <w:sz w:val="28"/>
          <w:szCs w:val="28"/>
          <w:lang w:eastAsia="ru-RU"/>
        </w:rPr>
      </w:pPr>
      <w:r w:rsidRPr="00540E2B">
        <w:rPr>
          <w:sz w:val="28"/>
          <w:szCs w:val="28"/>
          <w:lang w:eastAsia="ru-RU"/>
        </w:rPr>
        <w:t xml:space="preserve">Культурно-досуговыми учреждениями было проведено </w:t>
      </w:r>
      <w:r w:rsidR="00540E2B" w:rsidRPr="00540E2B">
        <w:rPr>
          <w:sz w:val="28"/>
          <w:szCs w:val="28"/>
          <w:lang w:eastAsia="ru-RU"/>
        </w:rPr>
        <w:t>625</w:t>
      </w:r>
      <w:r w:rsidRPr="00540E2B">
        <w:rPr>
          <w:sz w:val="28"/>
          <w:szCs w:val="28"/>
          <w:lang w:eastAsia="ru-RU"/>
        </w:rPr>
        <w:t xml:space="preserve"> мероприятий, что на </w:t>
      </w:r>
      <w:r w:rsidR="00540E2B" w:rsidRPr="00540E2B">
        <w:rPr>
          <w:sz w:val="28"/>
          <w:szCs w:val="28"/>
          <w:lang w:eastAsia="ru-RU"/>
        </w:rPr>
        <w:t>17,5</w:t>
      </w:r>
      <w:r w:rsidRPr="00540E2B">
        <w:rPr>
          <w:sz w:val="28"/>
          <w:szCs w:val="28"/>
          <w:lang w:eastAsia="ru-RU"/>
        </w:rPr>
        <w:t>% больше показателя предыдущего года (53</w:t>
      </w:r>
      <w:r w:rsidR="00540E2B" w:rsidRPr="00540E2B">
        <w:rPr>
          <w:sz w:val="28"/>
          <w:szCs w:val="28"/>
          <w:lang w:eastAsia="ru-RU"/>
        </w:rPr>
        <w:t>2</w:t>
      </w:r>
      <w:r w:rsidRPr="00540E2B">
        <w:rPr>
          <w:sz w:val="28"/>
          <w:szCs w:val="28"/>
          <w:lang w:eastAsia="ru-RU"/>
        </w:rPr>
        <w:t xml:space="preserve"> ед</w:t>
      </w:r>
      <w:r w:rsidR="002241A6">
        <w:rPr>
          <w:sz w:val="28"/>
          <w:szCs w:val="28"/>
          <w:lang w:eastAsia="ru-RU"/>
        </w:rPr>
        <w:t>иницы</w:t>
      </w:r>
      <w:r w:rsidRPr="00540E2B">
        <w:rPr>
          <w:sz w:val="28"/>
          <w:szCs w:val="28"/>
          <w:lang w:eastAsia="ru-RU"/>
        </w:rPr>
        <w:t>). Число зрителей увеличилось на 7,</w:t>
      </w:r>
      <w:r w:rsidR="00540E2B" w:rsidRPr="00540E2B">
        <w:rPr>
          <w:sz w:val="28"/>
          <w:szCs w:val="28"/>
          <w:lang w:eastAsia="ru-RU"/>
        </w:rPr>
        <w:t>6</w:t>
      </w:r>
      <w:r w:rsidRPr="00540E2B">
        <w:rPr>
          <w:sz w:val="28"/>
          <w:szCs w:val="28"/>
          <w:lang w:eastAsia="ru-RU"/>
        </w:rPr>
        <w:t>% по сравнению с аналогическим периодом прошлого года (</w:t>
      </w:r>
      <w:r w:rsidR="00540E2B" w:rsidRPr="00540E2B">
        <w:rPr>
          <w:sz w:val="28"/>
          <w:szCs w:val="28"/>
          <w:lang w:eastAsia="ru-RU"/>
        </w:rPr>
        <w:t>392,8</w:t>
      </w:r>
      <w:r w:rsidRPr="00540E2B">
        <w:rPr>
          <w:sz w:val="28"/>
          <w:szCs w:val="28"/>
          <w:lang w:eastAsia="ru-RU"/>
        </w:rPr>
        <w:t xml:space="preserve"> тыс. человек) и составило </w:t>
      </w:r>
      <w:r w:rsidR="00540E2B" w:rsidRPr="00540E2B">
        <w:rPr>
          <w:sz w:val="28"/>
          <w:szCs w:val="28"/>
          <w:lang w:eastAsia="ru-RU"/>
        </w:rPr>
        <w:t>422,6</w:t>
      </w:r>
      <w:r w:rsidRPr="00540E2B">
        <w:rPr>
          <w:sz w:val="28"/>
          <w:szCs w:val="28"/>
          <w:lang w:eastAsia="ru-RU"/>
        </w:rPr>
        <w:t xml:space="preserve"> тыс. человек.</w:t>
      </w:r>
    </w:p>
    <w:p w14:paraId="5003DF5C" w14:textId="77777777" w:rsidR="00963376" w:rsidRPr="009E67C5" w:rsidRDefault="00963376" w:rsidP="00AB4F51">
      <w:pPr>
        <w:widowControl w:val="0"/>
        <w:spacing w:line="276" w:lineRule="auto"/>
        <w:rPr>
          <w:sz w:val="28"/>
          <w:szCs w:val="28"/>
          <w:highlight w:val="yellow"/>
          <w:lang w:eastAsia="ru-RU"/>
        </w:rPr>
      </w:pPr>
      <w:r w:rsidRPr="00483E23">
        <w:rPr>
          <w:sz w:val="28"/>
          <w:szCs w:val="28"/>
          <w:lang w:eastAsia="ru-RU"/>
        </w:rPr>
        <w:t xml:space="preserve">Библиотечный фонд муниципальных библиотек в </w:t>
      </w:r>
      <w:r w:rsidRPr="00483E23">
        <w:rPr>
          <w:sz w:val="28"/>
          <w:szCs w:val="28"/>
          <w:lang w:val="en-US" w:eastAsia="ru-RU"/>
        </w:rPr>
        <w:t>I</w:t>
      </w:r>
      <w:r w:rsidRPr="00483E23">
        <w:rPr>
          <w:sz w:val="28"/>
          <w:szCs w:val="28"/>
          <w:lang w:eastAsia="ru-RU"/>
        </w:rPr>
        <w:t xml:space="preserve"> полугодии 202</w:t>
      </w:r>
      <w:r w:rsidR="00483E23" w:rsidRPr="00483E23">
        <w:rPr>
          <w:sz w:val="28"/>
          <w:szCs w:val="28"/>
          <w:lang w:eastAsia="ru-RU"/>
        </w:rPr>
        <w:t>3</w:t>
      </w:r>
      <w:r w:rsidRPr="00483E23">
        <w:rPr>
          <w:sz w:val="28"/>
          <w:szCs w:val="28"/>
          <w:lang w:eastAsia="ru-RU"/>
        </w:rPr>
        <w:t xml:space="preserve"> года составил 158</w:t>
      </w:r>
      <w:r w:rsidR="00483E23" w:rsidRPr="00483E23">
        <w:rPr>
          <w:sz w:val="28"/>
          <w:szCs w:val="28"/>
          <w:lang w:eastAsia="ru-RU"/>
        </w:rPr>
        <w:t>3,7</w:t>
      </w:r>
      <w:r w:rsidRPr="00483E23">
        <w:rPr>
          <w:sz w:val="28"/>
          <w:szCs w:val="28"/>
          <w:lang w:eastAsia="ru-RU"/>
        </w:rPr>
        <w:t xml:space="preserve"> тыс. экз., что на 0,</w:t>
      </w:r>
      <w:r w:rsidR="00483E23" w:rsidRPr="00483E23">
        <w:rPr>
          <w:sz w:val="28"/>
          <w:szCs w:val="28"/>
          <w:lang w:eastAsia="ru-RU"/>
        </w:rPr>
        <w:t>4</w:t>
      </w:r>
      <w:r w:rsidRPr="00483E23">
        <w:rPr>
          <w:sz w:val="28"/>
          <w:szCs w:val="28"/>
          <w:lang w:eastAsia="ru-RU"/>
        </w:rPr>
        <w:t xml:space="preserve">% </w:t>
      </w:r>
      <w:r w:rsidR="00483E23" w:rsidRPr="00483E23">
        <w:rPr>
          <w:sz w:val="28"/>
          <w:szCs w:val="28"/>
          <w:lang w:eastAsia="ru-RU"/>
        </w:rPr>
        <w:t>ниже</w:t>
      </w:r>
      <w:r w:rsidRPr="00483E23">
        <w:rPr>
          <w:sz w:val="28"/>
          <w:szCs w:val="28"/>
          <w:lang w:eastAsia="ru-RU"/>
        </w:rPr>
        <w:t xml:space="preserve"> соответствующего периода прошлого года (15</w:t>
      </w:r>
      <w:r w:rsidR="00483E23" w:rsidRPr="00483E23">
        <w:rPr>
          <w:sz w:val="28"/>
          <w:szCs w:val="28"/>
          <w:lang w:eastAsia="ru-RU"/>
        </w:rPr>
        <w:t>89,5</w:t>
      </w:r>
      <w:r w:rsidRPr="00483E23">
        <w:rPr>
          <w:sz w:val="28"/>
          <w:szCs w:val="28"/>
          <w:lang w:eastAsia="ru-RU"/>
        </w:rPr>
        <w:t xml:space="preserve"> тыс. экз.). Количество читателей всех муниципальных библиотек по итогам января-июня 202</w:t>
      </w:r>
      <w:r w:rsidR="00483E23" w:rsidRPr="00483E23">
        <w:rPr>
          <w:sz w:val="28"/>
          <w:szCs w:val="28"/>
          <w:lang w:eastAsia="ru-RU"/>
        </w:rPr>
        <w:t>3</w:t>
      </w:r>
      <w:r w:rsidRPr="00483E23">
        <w:rPr>
          <w:sz w:val="28"/>
          <w:szCs w:val="28"/>
          <w:lang w:eastAsia="ru-RU"/>
        </w:rPr>
        <w:t xml:space="preserve"> года составило 133,</w:t>
      </w:r>
      <w:r w:rsidR="00483E23" w:rsidRPr="00483E23">
        <w:rPr>
          <w:sz w:val="28"/>
          <w:szCs w:val="28"/>
          <w:lang w:eastAsia="ru-RU"/>
        </w:rPr>
        <w:t>2</w:t>
      </w:r>
      <w:r w:rsidRPr="00483E23">
        <w:rPr>
          <w:sz w:val="28"/>
          <w:szCs w:val="28"/>
          <w:lang w:eastAsia="ru-RU"/>
        </w:rPr>
        <w:t xml:space="preserve"> тыс. человек, что на </w:t>
      </w:r>
      <w:r w:rsidR="00483E23" w:rsidRPr="00483E23">
        <w:rPr>
          <w:sz w:val="28"/>
          <w:szCs w:val="28"/>
          <w:lang w:eastAsia="ru-RU"/>
        </w:rPr>
        <w:t>0,2</w:t>
      </w:r>
      <w:r w:rsidRPr="00483E23">
        <w:rPr>
          <w:sz w:val="28"/>
          <w:szCs w:val="28"/>
          <w:lang w:eastAsia="ru-RU"/>
        </w:rPr>
        <w:t xml:space="preserve">% </w:t>
      </w:r>
      <w:r w:rsidR="00483E23" w:rsidRPr="00483E23">
        <w:rPr>
          <w:sz w:val="28"/>
          <w:szCs w:val="28"/>
          <w:lang w:eastAsia="ru-RU"/>
        </w:rPr>
        <w:t>ниже</w:t>
      </w:r>
      <w:r w:rsidRPr="00483E23">
        <w:rPr>
          <w:sz w:val="28"/>
          <w:szCs w:val="28"/>
          <w:lang w:eastAsia="ru-RU"/>
        </w:rPr>
        <w:t xml:space="preserve"> показателя за </w:t>
      </w:r>
      <w:r w:rsidR="00483E23" w:rsidRPr="00483E23">
        <w:rPr>
          <w:sz w:val="28"/>
          <w:szCs w:val="28"/>
          <w:lang w:eastAsia="ru-RU"/>
        </w:rPr>
        <w:t>6 месяцев</w:t>
      </w:r>
      <w:r w:rsidRPr="00483E23">
        <w:rPr>
          <w:sz w:val="28"/>
          <w:szCs w:val="28"/>
          <w:lang w:eastAsia="ru-RU"/>
        </w:rPr>
        <w:t xml:space="preserve"> 202</w:t>
      </w:r>
      <w:r w:rsidR="00483E23" w:rsidRPr="00483E23">
        <w:rPr>
          <w:sz w:val="28"/>
          <w:szCs w:val="28"/>
          <w:lang w:eastAsia="ru-RU"/>
        </w:rPr>
        <w:t>2</w:t>
      </w:r>
      <w:r w:rsidRPr="00483E23">
        <w:rPr>
          <w:sz w:val="28"/>
          <w:szCs w:val="28"/>
          <w:lang w:eastAsia="ru-RU"/>
        </w:rPr>
        <w:t xml:space="preserve"> года (1</w:t>
      </w:r>
      <w:r w:rsidR="00483E23" w:rsidRPr="00483E23">
        <w:rPr>
          <w:sz w:val="28"/>
          <w:szCs w:val="28"/>
          <w:lang w:eastAsia="ru-RU"/>
        </w:rPr>
        <w:t>33,5</w:t>
      </w:r>
      <w:r w:rsidRPr="00483E23">
        <w:rPr>
          <w:sz w:val="28"/>
          <w:szCs w:val="28"/>
          <w:lang w:eastAsia="ru-RU"/>
        </w:rPr>
        <w:t> тыс. человек).</w:t>
      </w:r>
    </w:p>
    <w:p w14:paraId="3F9CAB95" w14:textId="77777777" w:rsidR="00963376" w:rsidRDefault="00963376" w:rsidP="00AB4F51">
      <w:pPr>
        <w:widowControl w:val="0"/>
        <w:spacing w:line="276" w:lineRule="auto"/>
        <w:rPr>
          <w:sz w:val="28"/>
          <w:szCs w:val="28"/>
          <w:lang w:eastAsia="ru-RU"/>
        </w:rPr>
      </w:pPr>
      <w:r w:rsidRPr="00483E23">
        <w:rPr>
          <w:sz w:val="28"/>
          <w:szCs w:val="28"/>
          <w:lang w:eastAsia="ru-RU"/>
        </w:rPr>
        <w:t>Для жителей городского округа Тольятти на открытых площадках и в концертных залах в первом полугодии 202</w:t>
      </w:r>
      <w:r w:rsidR="00483E23" w:rsidRPr="00483E23">
        <w:rPr>
          <w:sz w:val="28"/>
          <w:szCs w:val="28"/>
          <w:lang w:eastAsia="ru-RU"/>
        </w:rPr>
        <w:t>3</w:t>
      </w:r>
      <w:r w:rsidRPr="00483E23">
        <w:rPr>
          <w:sz w:val="28"/>
          <w:szCs w:val="28"/>
          <w:lang w:eastAsia="ru-RU"/>
        </w:rPr>
        <w:t xml:space="preserve"> года были проведены традиционные массовые мероприятия и праздники. Основными культурными событиями стали: комплекс мероприятий по празднованию Нового года, Рождества</w:t>
      </w:r>
      <w:r w:rsidR="00483E23" w:rsidRPr="00483E23">
        <w:rPr>
          <w:sz w:val="28"/>
          <w:szCs w:val="28"/>
          <w:lang w:eastAsia="ru-RU"/>
        </w:rPr>
        <w:t>, Масленицы, 9 Мая, День города.</w:t>
      </w:r>
    </w:p>
    <w:p w14:paraId="786F40D4" w14:textId="77777777" w:rsidR="002241A6" w:rsidRPr="00483E23" w:rsidRDefault="002241A6" w:rsidP="00AB4F51">
      <w:pPr>
        <w:widowControl w:val="0"/>
        <w:spacing w:line="276" w:lineRule="auto"/>
        <w:rPr>
          <w:sz w:val="28"/>
          <w:szCs w:val="28"/>
          <w:lang w:eastAsia="ru-RU"/>
        </w:rPr>
      </w:pPr>
    </w:p>
    <w:p w14:paraId="5F16ECB7" w14:textId="77777777" w:rsidR="005C657F" w:rsidRDefault="00E72F82" w:rsidP="005C657F">
      <w:pPr>
        <w:ind w:firstLine="0"/>
        <w:jc w:val="center"/>
        <w:rPr>
          <w:sz w:val="28"/>
          <w:szCs w:val="28"/>
        </w:rPr>
      </w:pPr>
      <w:r w:rsidRPr="00483E23">
        <w:rPr>
          <w:sz w:val="28"/>
          <w:szCs w:val="28"/>
        </w:rPr>
        <w:t>Ожидаемое выполнение прогнозных по</w:t>
      </w:r>
      <w:r w:rsidR="00540A77">
        <w:rPr>
          <w:sz w:val="28"/>
          <w:szCs w:val="28"/>
        </w:rPr>
        <w:t>казателей по разделу «Культура»</w:t>
      </w:r>
    </w:p>
    <w:p w14:paraId="0D84114F" w14:textId="77777777" w:rsidR="00E72F82" w:rsidRDefault="00E72F82" w:rsidP="005C657F">
      <w:pPr>
        <w:ind w:firstLine="0"/>
        <w:jc w:val="center"/>
        <w:rPr>
          <w:sz w:val="28"/>
          <w:szCs w:val="28"/>
        </w:rPr>
      </w:pPr>
      <w:r w:rsidRPr="00483E23">
        <w:rPr>
          <w:sz w:val="28"/>
          <w:szCs w:val="28"/>
        </w:rPr>
        <w:t>на 202</w:t>
      </w:r>
      <w:r w:rsidR="00483E23" w:rsidRPr="00483E23">
        <w:rPr>
          <w:sz w:val="28"/>
          <w:szCs w:val="28"/>
        </w:rPr>
        <w:t>3</w:t>
      </w:r>
      <w:r w:rsidRPr="00483E23">
        <w:rPr>
          <w:sz w:val="28"/>
          <w:szCs w:val="28"/>
        </w:rPr>
        <w:t xml:space="preserve"> год</w:t>
      </w:r>
    </w:p>
    <w:p w14:paraId="1E98BB99" w14:textId="77777777" w:rsidR="005C657F" w:rsidRPr="00483E23" w:rsidRDefault="005C657F" w:rsidP="005C657F">
      <w:pPr>
        <w:ind w:firstLine="0"/>
        <w:jc w:val="center"/>
        <w:rPr>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843"/>
        <w:gridCol w:w="1418"/>
        <w:gridCol w:w="1417"/>
        <w:gridCol w:w="1276"/>
      </w:tblGrid>
      <w:tr w:rsidR="00963376" w:rsidRPr="009E67C5" w14:paraId="746A0124" w14:textId="77777777" w:rsidTr="000276A2">
        <w:trPr>
          <w:trHeight w:val="195"/>
          <w:tblHeader/>
        </w:trPr>
        <w:tc>
          <w:tcPr>
            <w:tcW w:w="3402" w:type="dxa"/>
            <w:vMerge w:val="restart"/>
            <w:vAlign w:val="center"/>
          </w:tcPr>
          <w:p w14:paraId="6461A363" w14:textId="77777777" w:rsidR="00963376" w:rsidRPr="00C206A0" w:rsidRDefault="00963376" w:rsidP="000276A2">
            <w:pPr>
              <w:ind w:firstLine="0"/>
              <w:jc w:val="center"/>
              <w:rPr>
                <w:sz w:val="28"/>
                <w:szCs w:val="28"/>
              </w:rPr>
            </w:pPr>
            <w:r w:rsidRPr="00C206A0">
              <w:rPr>
                <w:sz w:val="28"/>
                <w:szCs w:val="28"/>
              </w:rPr>
              <w:t>Показатели</w:t>
            </w:r>
          </w:p>
        </w:tc>
        <w:tc>
          <w:tcPr>
            <w:tcW w:w="1843" w:type="dxa"/>
            <w:vMerge w:val="restart"/>
            <w:vAlign w:val="center"/>
          </w:tcPr>
          <w:p w14:paraId="10C5FFC2" w14:textId="77777777" w:rsidR="00963376" w:rsidRPr="00C206A0" w:rsidRDefault="00963376" w:rsidP="003F2F71">
            <w:pPr>
              <w:ind w:firstLine="0"/>
              <w:jc w:val="center"/>
              <w:rPr>
                <w:sz w:val="28"/>
                <w:szCs w:val="28"/>
              </w:rPr>
            </w:pPr>
            <w:r w:rsidRPr="00C206A0">
              <w:rPr>
                <w:sz w:val="28"/>
                <w:szCs w:val="28"/>
              </w:rPr>
              <w:t>Ед</w:t>
            </w:r>
            <w:r w:rsidR="0058195A">
              <w:rPr>
                <w:sz w:val="28"/>
                <w:szCs w:val="28"/>
              </w:rPr>
              <w:t>иница</w:t>
            </w:r>
            <w:r w:rsidR="003F2F71">
              <w:rPr>
                <w:sz w:val="28"/>
                <w:szCs w:val="28"/>
              </w:rPr>
              <w:t xml:space="preserve"> изм</w:t>
            </w:r>
            <w:r w:rsidR="0058195A">
              <w:rPr>
                <w:sz w:val="28"/>
                <w:szCs w:val="28"/>
              </w:rPr>
              <w:t>ерения</w:t>
            </w:r>
          </w:p>
        </w:tc>
        <w:tc>
          <w:tcPr>
            <w:tcW w:w="2835" w:type="dxa"/>
            <w:gridSpan w:val="2"/>
            <w:vAlign w:val="center"/>
          </w:tcPr>
          <w:p w14:paraId="16F17372" w14:textId="77777777" w:rsidR="00963376" w:rsidRPr="00C206A0" w:rsidRDefault="00963376" w:rsidP="00483E23">
            <w:pPr>
              <w:ind w:firstLine="0"/>
              <w:jc w:val="center"/>
              <w:rPr>
                <w:sz w:val="28"/>
                <w:szCs w:val="28"/>
              </w:rPr>
            </w:pPr>
            <w:r w:rsidRPr="00C206A0">
              <w:rPr>
                <w:sz w:val="28"/>
                <w:szCs w:val="28"/>
              </w:rPr>
              <w:t>Прогноз на 202</w:t>
            </w:r>
            <w:r w:rsidR="00483E23" w:rsidRPr="00C206A0">
              <w:rPr>
                <w:sz w:val="28"/>
                <w:szCs w:val="28"/>
              </w:rPr>
              <w:t>3</w:t>
            </w:r>
            <w:r w:rsidRPr="00C206A0">
              <w:rPr>
                <w:sz w:val="28"/>
                <w:szCs w:val="28"/>
              </w:rPr>
              <w:t xml:space="preserve"> год</w:t>
            </w:r>
          </w:p>
        </w:tc>
        <w:tc>
          <w:tcPr>
            <w:tcW w:w="1276" w:type="dxa"/>
            <w:vMerge w:val="restart"/>
            <w:vAlign w:val="center"/>
          </w:tcPr>
          <w:p w14:paraId="47E69835" w14:textId="77777777" w:rsidR="00963376" w:rsidRPr="00C206A0" w:rsidRDefault="00963376" w:rsidP="00C206A0">
            <w:pPr>
              <w:ind w:firstLine="0"/>
              <w:jc w:val="center"/>
              <w:rPr>
                <w:sz w:val="28"/>
                <w:szCs w:val="28"/>
              </w:rPr>
            </w:pPr>
            <w:r w:rsidRPr="00C206A0">
              <w:rPr>
                <w:sz w:val="28"/>
                <w:szCs w:val="28"/>
              </w:rPr>
              <w:t>202</w:t>
            </w:r>
            <w:r w:rsidR="00C206A0" w:rsidRPr="00C206A0">
              <w:rPr>
                <w:sz w:val="28"/>
                <w:szCs w:val="28"/>
              </w:rPr>
              <w:t>3</w:t>
            </w:r>
            <w:r w:rsidRPr="00C206A0">
              <w:rPr>
                <w:sz w:val="28"/>
                <w:szCs w:val="28"/>
              </w:rPr>
              <w:t xml:space="preserve"> год (оценка)</w:t>
            </w:r>
          </w:p>
        </w:tc>
      </w:tr>
      <w:tr w:rsidR="002241A6" w:rsidRPr="009E67C5" w14:paraId="193B9FC7" w14:textId="77777777" w:rsidTr="00016C81">
        <w:trPr>
          <w:trHeight w:val="195"/>
          <w:tblHeader/>
        </w:trPr>
        <w:tc>
          <w:tcPr>
            <w:tcW w:w="3402" w:type="dxa"/>
            <w:vMerge/>
            <w:vAlign w:val="center"/>
          </w:tcPr>
          <w:p w14:paraId="21BAC4C1" w14:textId="77777777" w:rsidR="002241A6" w:rsidRPr="00C206A0" w:rsidRDefault="002241A6" w:rsidP="002241A6">
            <w:pPr>
              <w:spacing w:line="276" w:lineRule="auto"/>
              <w:ind w:firstLine="0"/>
              <w:jc w:val="center"/>
              <w:rPr>
                <w:sz w:val="28"/>
                <w:szCs w:val="28"/>
              </w:rPr>
            </w:pPr>
          </w:p>
        </w:tc>
        <w:tc>
          <w:tcPr>
            <w:tcW w:w="1843" w:type="dxa"/>
            <w:vMerge/>
            <w:vAlign w:val="center"/>
          </w:tcPr>
          <w:p w14:paraId="151AF190" w14:textId="77777777" w:rsidR="002241A6" w:rsidRPr="00C206A0" w:rsidRDefault="002241A6" w:rsidP="002241A6">
            <w:pPr>
              <w:spacing w:line="276" w:lineRule="auto"/>
              <w:ind w:firstLine="0"/>
              <w:jc w:val="center"/>
              <w:rPr>
                <w:sz w:val="28"/>
                <w:szCs w:val="28"/>
              </w:rPr>
            </w:pPr>
          </w:p>
        </w:tc>
        <w:tc>
          <w:tcPr>
            <w:tcW w:w="1418" w:type="dxa"/>
            <w:tcBorders>
              <w:top w:val="single" w:sz="4" w:space="0" w:color="000000"/>
              <w:left w:val="single" w:sz="4" w:space="0" w:color="000000"/>
              <w:bottom w:val="single" w:sz="4" w:space="0" w:color="000000"/>
            </w:tcBorders>
            <w:vAlign w:val="center"/>
          </w:tcPr>
          <w:p w14:paraId="45B1E5CC" w14:textId="77777777" w:rsidR="002241A6" w:rsidRPr="00790C1D" w:rsidRDefault="002241A6" w:rsidP="002241A6">
            <w:pPr>
              <w:ind w:firstLine="0"/>
              <w:jc w:val="center"/>
              <w:rPr>
                <w:sz w:val="28"/>
                <w:szCs w:val="28"/>
                <w:lang w:eastAsia="ru-RU"/>
              </w:rPr>
            </w:pPr>
            <w:r w:rsidRPr="00790C1D">
              <w:rPr>
                <w:sz w:val="28"/>
                <w:szCs w:val="28"/>
                <w:lang w:eastAsia="ru-RU"/>
              </w:rPr>
              <w:t>1 вариант (консерва</w:t>
            </w:r>
          </w:p>
          <w:p w14:paraId="54C99DB2" w14:textId="77777777" w:rsidR="002241A6" w:rsidRPr="00C206A0" w:rsidRDefault="002241A6" w:rsidP="002241A6">
            <w:pPr>
              <w:spacing w:line="276" w:lineRule="auto"/>
              <w:ind w:firstLine="0"/>
              <w:jc w:val="center"/>
              <w:rPr>
                <w:sz w:val="28"/>
                <w:szCs w:val="28"/>
              </w:rPr>
            </w:pPr>
            <w:r w:rsidRPr="00790C1D">
              <w:rPr>
                <w:sz w:val="28"/>
                <w:szCs w:val="28"/>
                <w:lang w:eastAsia="ru-RU"/>
              </w:rPr>
              <w:t>тивный)</w:t>
            </w:r>
          </w:p>
        </w:tc>
        <w:tc>
          <w:tcPr>
            <w:tcW w:w="1417" w:type="dxa"/>
            <w:tcBorders>
              <w:top w:val="single" w:sz="4" w:space="0" w:color="000000"/>
              <w:left w:val="single" w:sz="4" w:space="0" w:color="000000"/>
              <w:bottom w:val="single" w:sz="4" w:space="0" w:color="000000"/>
            </w:tcBorders>
            <w:vAlign w:val="center"/>
          </w:tcPr>
          <w:p w14:paraId="55B3A6A8" w14:textId="77777777" w:rsidR="002241A6" w:rsidRPr="00790C1D" w:rsidRDefault="002241A6" w:rsidP="002241A6">
            <w:pPr>
              <w:ind w:firstLine="0"/>
              <w:jc w:val="center"/>
              <w:rPr>
                <w:sz w:val="28"/>
                <w:szCs w:val="28"/>
                <w:lang w:eastAsia="ru-RU"/>
              </w:rPr>
            </w:pPr>
            <w:r w:rsidRPr="00790C1D">
              <w:rPr>
                <w:sz w:val="28"/>
                <w:szCs w:val="28"/>
                <w:lang w:eastAsia="ru-RU"/>
              </w:rPr>
              <w:t>2 вариант</w:t>
            </w:r>
          </w:p>
          <w:p w14:paraId="680D5192" w14:textId="77777777" w:rsidR="002241A6" w:rsidRPr="00C206A0" w:rsidRDefault="002241A6" w:rsidP="002241A6">
            <w:pPr>
              <w:spacing w:line="276" w:lineRule="auto"/>
              <w:ind w:firstLine="0"/>
              <w:jc w:val="center"/>
              <w:rPr>
                <w:sz w:val="28"/>
                <w:szCs w:val="28"/>
              </w:rPr>
            </w:pPr>
            <w:r w:rsidRPr="00790C1D">
              <w:rPr>
                <w:sz w:val="28"/>
                <w:szCs w:val="28"/>
                <w:lang w:eastAsia="ru-RU"/>
              </w:rPr>
              <w:t>(базовый)</w:t>
            </w:r>
          </w:p>
        </w:tc>
        <w:tc>
          <w:tcPr>
            <w:tcW w:w="1276" w:type="dxa"/>
            <w:vMerge/>
            <w:vAlign w:val="center"/>
          </w:tcPr>
          <w:p w14:paraId="61FF465F" w14:textId="77777777" w:rsidR="002241A6" w:rsidRPr="00C206A0" w:rsidRDefault="002241A6" w:rsidP="002241A6">
            <w:pPr>
              <w:spacing w:line="276" w:lineRule="auto"/>
              <w:ind w:firstLine="0"/>
              <w:jc w:val="center"/>
              <w:rPr>
                <w:sz w:val="28"/>
                <w:szCs w:val="28"/>
              </w:rPr>
            </w:pPr>
          </w:p>
        </w:tc>
      </w:tr>
      <w:tr w:rsidR="00963376" w:rsidRPr="009E67C5" w14:paraId="18657A5E" w14:textId="77777777" w:rsidTr="0069272E">
        <w:trPr>
          <w:trHeight w:val="746"/>
        </w:trPr>
        <w:tc>
          <w:tcPr>
            <w:tcW w:w="3402" w:type="dxa"/>
          </w:tcPr>
          <w:p w14:paraId="1F6D5309" w14:textId="77777777" w:rsidR="00963376" w:rsidRPr="00C206A0" w:rsidRDefault="00963376" w:rsidP="000276A2">
            <w:pPr>
              <w:ind w:firstLine="0"/>
              <w:jc w:val="left"/>
              <w:rPr>
                <w:sz w:val="28"/>
                <w:szCs w:val="28"/>
              </w:rPr>
            </w:pPr>
            <w:r w:rsidRPr="00C206A0">
              <w:rPr>
                <w:sz w:val="28"/>
                <w:szCs w:val="28"/>
              </w:rPr>
              <w:t>Обеспеченность:</w:t>
            </w:r>
          </w:p>
          <w:p w14:paraId="40174D85" w14:textId="77777777" w:rsidR="00963376" w:rsidRPr="00C206A0" w:rsidRDefault="00963376" w:rsidP="000276A2">
            <w:pPr>
              <w:ind w:firstLine="0"/>
              <w:jc w:val="left"/>
              <w:rPr>
                <w:sz w:val="28"/>
                <w:szCs w:val="28"/>
              </w:rPr>
            </w:pPr>
          </w:p>
          <w:p w14:paraId="5905CB92" w14:textId="77777777" w:rsidR="00963376" w:rsidRPr="00C206A0" w:rsidRDefault="00963376" w:rsidP="000276A2">
            <w:pPr>
              <w:ind w:firstLine="0"/>
              <w:jc w:val="left"/>
              <w:rPr>
                <w:sz w:val="28"/>
                <w:szCs w:val="28"/>
              </w:rPr>
            </w:pPr>
            <w:r w:rsidRPr="00C206A0">
              <w:rPr>
                <w:sz w:val="28"/>
                <w:szCs w:val="28"/>
              </w:rPr>
              <w:t>Общедоступными библиотеками</w:t>
            </w:r>
          </w:p>
        </w:tc>
        <w:tc>
          <w:tcPr>
            <w:tcW w:w="1843" w:type="dxa"/>
            <w:vAlign w:val="bottom"/>
          </w:tcPr>
          <w:p w14:paraId="4E5F7B3A" w14:textId="77777777" w:rsidR="00963376" w:rsidRPr="00C206A0" w:rsidRDefault="00963376" w:rsidP="000276A2">
            <w:pPr>
              <w:ind w:firstLine="0"/>
              <w:rPr>
                <w:sz w:val="28"/>
                <w:szCs w:val="28"/>
              </w:rPr>
            </w:pPr>
          </w:p>
          <w:p w14:paraId="40073C15" w14:textId="77777777" w:rsidR="00963376" w:rsidRPr="00C206A0" w:rsidRDefault="00963376" w:rsidP="000276A2">
            <w:pPr>
              <w:ind w:firstLine="0"/>
              <w:jc w:val="center"/>
              <w:rPr>
                <w:sz w:val="28"/>
                <w:szCs w:val="28"/>
              </w:rPr>
            </w:pPr>
            <w:r w:rsidRPr="00C206A0">
              <w:rPr>
                <w:sz w:val="28"/>
                <w:szCs w:val="28"/>
              </w:rPr>
              <w:t>учреждений на 10 тыс. населения</w:t>
            </w:r>
          </w:p>
        </w:tc>
        <w:tc>
          <w:tcPr>
            <w:tcW w:w="1418" w:type="dxa"/>
            <w:vAlign w:val="center"/>
          </w:tcPr>
          <w:p w14:paraId="7098CD90" w14:textId="77777777" w:rsidR="00963376" w:rsidRPr="00C206A0" w:rsidRDefault="00963376" w:rsidP="00C206A0">
            <w:pPr>
              <w:ind w:firstLine="0"/>
              <w:jc w:val="center"/>
              <w:rPr>
                <w:sz w:val="28"/>
                <w:szCs w:val="28"/>
              </w:rPr>
            </w:pPr>
            <w:r w:rsidRPr="00C206A0">
              <w:rPr>
                <w:sz w:val="28"/>
                <w:szCs w:val="28"/>
              </w:rPr>
              <w:t>0,6</w:t>
            </w:r>
            <w:r w:rsidR="00C206A0" w:rsidRPr="00C206A0">
              <w:rPr>
                <w:sz w:val="28"/>
                <w:szCs w:val="28"/>
              </w:rPr>
              <w:t>4</w:t>
            </w:r>
          </w:p>
        </w:tc>
        <w:tc>
          <w:tcPr>
            <w:tcW w:w="1417" w:type="dxa"/>
            <w:vAlign w:val="center"/>
          </w:tcPr>
          <w:p w14:paraId="311308A5" w14:textId="77777777" w:rsidR="00963376" w:rsidRPr="00C206A0" w:rsidRDefault="00963376" w:rsidP="00C206A0">
            <w:pPr>
              <w:ind w:firstLine="0"/>
              <w:jc w:val="center"/>
              <w:rPr>
                <w:sz w:val="28"/>
                <w:szCs w:val="28"/>
              </w:rPr>
            </w:pPr>
            <w:r w:rsidRPr="00C206A0">
              <w:rPr>
                <w:sz w:val="28"/>
                <w:szCs w:val="28"/>
              </w:rPr>
              <w:t>0,6</w:t>
            </w:r>
            <w:r w:rsidR="00C206A0" w:rsidRPr="00C206A0">
              <w:rPr>
                <w:sz w:val="28"/>
                <w:szCs w:val="28"/>
              </w:rPr>
              <w:t>4</w:t>
            </w:r>
          </w:p>
        </w:tc>
        <w:tc>
          <w:tcPr>
            <w:tcW w:w="1276" w:type="dxa"/>
            <w:vAlign w:val="center"/>
          </w:tcPr>
          <w:p w14:paraId="423F7B2E" w14:textId="77777777" w:rsidR="00963376" w:rsidRPr="00C206A0" w:rsidRDefault="00963376" w:rsidP="00C206A0">
            <w:pPr>
              <w:ind w:firstLine="0"/>
              <w:jc w:val="center"/>
              <w:rPr>
                <w:sz w:val="28"/>
                <w:szCs w:val="28"/>
              </w:rPr>
            </w:pPr>
            <w:r w:rsidRPr="00C206A0">
              <w:rPr>
                <w:sz w:val="28"/>
                <w:szCs w:val="28"/>
              </w:rPr>
              <w:t>0,6</w:t>
            </w:r>
            <w:r w:rsidR="00C206A0" w:rsidRPr="00C206A0">
              <w:rPr>
                <w:sz w:val="28"/>
                <w:szCs w:val="28"/>
              </w:rPr>
              <w:t>4</w:t>
            </w:r>
          </w:p>
        </w:tc>
      </w:tr>
      <w:tr w:rsidR="00963376" w:rsidRPr="009E67C5" w14:paraId="73DAA580" w14:textId="77777777" w:rsidTr="0069272E">
        <w:trPr>
          <w:trHeight w:val="378"/>
        </w:trPr>
        <w:tc>
          <w:tcPr>
            <w:tcW w:w="3402" w:type="dxa"/>
            <w:shd w:val="clear" w:color="auto" w:fill="FFFFFF" w:themeFill="background1"/>
            <w:vAlign w:val="center"/>
          </w:tcPr>
          <w:p w14:paraId="081415C9" w14:textId="77777777" w:rsidR="00963376" w:rsidRPr="00C206A0" w:rsidRDefault="00963376" w:rsidP="000276A2">
            <w:pPr>
              <w:ind w:firstLine="0"/>
              <w:jc w:val="left"/>
              <w:rPr>
                <w:sz w:val="28"/>
                <w:szCs w:val="28"/>
              </w:rPr>
            </w:pPr>
            <w:r w:rsidRPr="00C206A0">
              <w:rPr>
                <w:sz w:val="28"/>
                <w:szCs w:val="28"/>
              </w:rPr>
              <w:t>Учреждениями культурно-досугового типа</w:t>
            </w:r>
          </w:p>
        </w:tc>
        <w:tc>
          <w:tcPr>
            <w:tcW w:w="1843" w:type="dxa"/>
            <w:shd w:val="clear" w:color="auto" w:fill="FFFFFF" w:themeFill="background1"/>
            <w:vAlign w:val="bottom"/>
          </w:tcPr>
          <w:p w14:paraId="059464E3" w14:textId="77777777" w:rsidR="00963376" w:rsidRPr="00C206A0" w:rsidRDefault="00963376" w:rsidP="000276A2">
            <w:pPr>
              <w:ind w:firstLine="0"/>
              <w:jc w:val="center"/>
              <w:rPr>
                <w:sz w:val="28"/>
                <w:szCs w:val="28"/>
              </w:rPr>
            </w:pPr>
            <w:r w:rsidRPr="00C206A0">
              <w:rPr>
                <w:sz w:val="28"/>
                <w:szCs w:val="28"/>
              </w:rPr>
              <w:t>учреждений на 10 тыс. населения</w:t>
            </w:r>
          </w:p>
        </w:tc>
        <w:tc>
          <w:tcPr>
            <w:tcW w:w="1418" w:type="dxa"/>
            <w:shd w:val="clear" w:color="auto" w:fill="FFFFFF" w:themeFill="background1"/>
            <w:vAlign w:val="center"/>
          </w:tcPr>
          <w:p w14:paraId="28EF1A07" w14:textId="77777777" w:rsidR="00963376" w:rsidRPr="00C206A0" w:rsidRDefault="00963376" w:rsidP="000276A2">
            <w:pPr>
              <w:ind w:firstLine="0"/>
              <w:jc w:val="center"/>
              <w:rPr>
                <w:sz w:val="28"/>
                <w:szCs w:val="28"/>
              </w:rPr>
            </w:pPr>
            <w:r w:rsidRPr="00C206A0">
              <w:rPr>
                <w:sz w:val="28"/>
                <w:szCs w:val="28"/>
              </w:rPr>
              <w:t>0,07</w:t>
            </w:r>
          </w:p>
        </w:tc>
        <w:tc>
          <w:tcPr>
            <w:tcW w:w="1417" w:type="dxa"/>
            <w:shd w:val="clear" w:color="auto" w:fill="FFFFFF" w:themeFill="background1"/>
            <w:vAlign w:val="center"/>
          </w:tcPr>
          <w:p w14:paraId="77C655E8" w14:textId="77777777" w:rsidR="00963376" w:rsidRPr="00C206A0" w:rsidRDefault="00963376" w:rsidP="000276A2">
            <w:pPr>
              <w:ind w:firstLine="0"/>
              <w:jc w:val="center"/>
              <w:rPr>
                <w:sz w:val="28"/>
                <w:szCs w:val="28"/>
              </w:rPr>
            </w:pPr>
            <w:r w:rsidRPr="00C206A0">
              <w:rPr>
                <w:sz w:val="28"/>
                <w:szCs w:val="28"/>
              </w:rPr>
              <w:t>0,07</w:t>
            </w:r>
          </w:p>
        </w:tc>
        <w:tc>
          <w:tcPr>
            <w:tcW w:w="1276" w:type="dxa"/>
            <w:shd w:val="clear" w:color="auto" w:fill="FFFFFF" w:themeFill="background1"/>
            <w:vAlign w:val="center"/>
          </w:tcPr>
          <w:p w14:paraId="0EDA9D8B" w14:textId="77777777" w:rsidR="00963376" w:rsidRPr="00C206A0" w:rsidRDefault="00963376" w:rsidP="00C206A0">
            <w:pPr>
              <w:ind w:firstLine="0"/>
              <w:jc w:val="center"/>
              <w:rPr>
                <w:sz w:val="28"/>
                <w:szCs w:val="28"/>
              </w:rPr>
            </w:pPr>
            <w:r w:rsidRPr="00C206A0">
              <w:rPr>
                <w:sz w:val="28"/>
                <w:szCs w:val="28"/>
              </w:rPr>
              <w:t>0,0</w:t>
            </w:r>
            <w:r w:rsidR="00C55FC3">
              <w:rPr>
                <w:sz w:val="28"/>
                <w:szCs w:val="28"/>
              </w:rPr>
              <w:t>7</w:t>
            </w:r>
          </w:p>
        </w:tc>
      </w:tr>
      <w:tr w:rsidR="00963376" w:rsidRPr="009E67C5" w14:paraId="0B882AE3" w14:textId="77777777" w:rsidTr="0069272E">
        <w:tc>
          <w:tcPr>
            <w:tcW w:w="3402" w:type="dxa"/>
            <w:vAlign w:val="bottom"/>
          </w:tcPr>
          <w:p w14:paraId="260C0EB2" w14:textId="77777777" w:rsidR="00963376" w:rsidRPr="00C206A0" w:rsidRDefault="00963376" w:rsidP="000276A2">
            <w:pPr>
              <w:ind w:firstLine="0"/>
              <w:jc w:val="left"/>
              <w:rPr>
                <w:sz w:val="28"/>
                <w:szCs w:val="28"/>
              </w:rPr>
            </w:pPr>
            <w:r w:rsidRPr="00C206A0">
              <w:rPr>
                <w:sz w:val="28"/>
                <w:szCs w:val="28"/>
              </w:rPr>
              <w:t>Количество посещений социокультурных мероприятий на территории муниципального образования</w:t>
            </w:r>
          </w:p>
        </w:tc>
        <w:tc>
          <w:tcPr>
            <w:tcW w:w="1843" w:type="dxa"/>
            <w:vAlign w:val="center"/>
          </w:tcPr>
          <w:p w14:paraId="379C8B6C" w14:textId="77777777" w:rsidR="00963376" w:rsidRPr="00C206A0" w:rsidRDefault="00963376" w:rsidP="000276A2">
            <w:pPr>
              <w:ind w:firstLine="0"/>
              <w:jc w:val="center"/>
              <w:rPr>
                <w:sz w:val="28"/>
                <w:szCs w:val="28"/>
              </w:rPr>
            </w:pPr>
            <w:r w:rsidRPr="00C206A0">
              <w:rPr>
                <w:sz w:val="28"/>
                <w:szCs w:val="28"/>
              </w:rPr>
              <w:t>посещений на 1000 чел. населения</w:t>
            </w:r>
          </w:p>
        </w:tc>
        <w:tc>
          <w:tcPr>
            <w:tcW w:w="1418" w:type="dxa"/>
            <w:vAlign w:val="center"/>
          </w:tcPr>
          <w:p w14:paraId="0B9D7006" w14:textId="77777777" w:rsidR="00963376" w:rsidRPr="00C206A0" w:rsidRDefault="00C206A0" w:rsidP="000276A2">
            <w:pPr>
              <w:ind w:firstLine="0"/>
              <w:jc w:val="center"/>
              <w:rPr>
                <w:sz w:val="28"/>
                <w:szCs w:val="28"/>
              </w:rPr>
            </w:pPr>
            <w:r w:rsidRPr="00C206A0">
              <w:rPr>
                <w:sz w:val="28"/>
                <w:szCs w:val="28"/>
              </w:rPr>
              <w:t>4266</w:t>
            </w:r>
          </w:p>
        </w:tc>
        <w:tc>
          <w:tcPr>
            <w:tcW w:w="1417" w:type="dxa"/>
            <w:vAlign w:val="center"/>
          </w:tcPr>
          <w:p w14:paraId="31DF5C17" w14:textId="77777777" w:rsidR="00963376" w:rsidRPr="00C206A0" w:rsidRDefault="00C206A0" w:rsidP="000276A2">
            <w:pPr>
              <w:ind w:firstLine="0"/>
              <w:jc w:val="center"/>
              <w:rPr>
                <w:sz w:val="28"/>
                <w:szCs w:val="28"/>
              </w:rPr>
            </w:pPr>
            <w:r w:rsidRPr="00C206A0">
              <w:rPr>
                <w:sz w:val="28"/>
                <w:szCs w:val="28"/>
              </w:rPr>
              <w:t>6089</w:t>
            </w:r>
          </w:p>
        </w:tc>
        <w:tc>
          <w:tcPr>
            <w:tcW w:w="1276" w:type="dxa"/>
            <w:vAlign w:val="center"/>
          </w:tcPr>
          <w:p w14:paraId="60DCA3E3" w14:textId="77777777" w:rsidR="00963376" w:rsidRPr="00C206A0" w:rsidRDefault="00C206A0" w:rsidP="000276A2">
            <w:pPr>
              <w:ind w:firstLine="0"/>
              <w:jc w:val="center"/>
              <w:rPr>
                <w:sz w:val="28"/>
                <w:szCs w:val="28"/>
              </w:rPr>
            </w:pPr>
            <w:r w:rsidRPr="00C206A0">
              <w:rPr>
                <w:sz w:val="28"/>
                <w:szCs w:val="28"/>
              </w:rPr>
              <w:t>6454</w:t>
            </w:r>
          </w:p>
        </w:tc>
      </w:tr>
    </w:tbl>
    <w:p w14:paraId="01E1FDC4" w14:textId="77777777" w:rsidR="00653112" w:rsidRPr="009E67C5" w:rsidRDefault="00653112" w:rsidP="00681D95">
      <w:pPr>
        <w:suppressAutoHyphens w:val="0"/>
        <w:spacing w:line="276" w:lineRule="auto"/>
        <w:rPr>
          <w:rFonts w:eastAsia="Calibri"/>
          <w:sz w:val="28"/>
          <w:szCs w:val="28"/>
          <w:highlight w:val="yellow"/>
          <w:lang w:eastAsia="en-US"/>
        </w:rPr>
      </w:pPr>
    </w:p>
    <w:p w14:paraId="55D0FDA0" w14:textId="77777777" w:rsidR="00681D95" w:rsidRPr="00C206A0" w:rsidRDefault="00681D95" w:rsidP="00AB4F51">
      <w:pPr>
        <w:suppressAutoHyphens w:val="0"/>
        <w:spacing w:line="276" w:lineRule="auto"/>
        <w:rPr>
          <w:rFonts w:eastAsia="Calibri"/>
          <w:sz w:val="28"/>
          <w:szCs w:val="28"/>
          <w:lang w:eastAsia="en-US"/>
        </w:rPr>
      </w:pPr>
      <w:r w:rsidRPr="00C206A0">
        <w:rPr>
          <w:rFonts w:eastAsia="Calibri"/>
          <w:sz w:val="28"/>
          <w:szCs w:val="28"/>
          <w:lang w:eastAsia="en-US"/>
        </w:rPr>
        <w:t xml:space="preserve">Значение показателя «Количество посещений социокультурных мероприятий на территории муниципального образования» на 1000 человек определяется исходя из результатов деятельности всех видов учреждений культуры, с учетом платных и безвозмездных услуг. </w:t>
      </w:r>
    </w:p>
    <w:p w14:paraId="4D9ED086" w14:textId="77777777" w:rsidR="00681D95" w:rsidRPr="00DC6889" w:rsidRDefault="00681D95" w:rsidP="00AB4F51">
      <w:pPr>
        <w:suppressAutoHyphens w:val="0"/>
        <w:spacing w:line="276" w:lineRule="auto"/>
        <w:rPr>
          <w:rFonts w:eastAsia="Calibri"/>
          <w:sz w:val="28"/>
          <w:szCs w:val="28"/>
          <w:lang w:eastAsia="en-US"/>
        </w:rPr>
      </w:pPr>
      <w:r w:rsidRPr="00DC6889">
        <w:rPr>
          <w:rFonts w:eastAsia="Calibri"/>
          <w:sz w:val="28"/>
          <w:szCs w:val="28"/>
          <w:lang w:eastAsia="en-US"/>
        </w:rPr>
        <w:t>В 202</w:t>
      </w:r>
      <w:r w:rsidR="00DC6889" w:rsidRPr="00DC6889">
        <w:rPr>
          <w:rFonts w:eastAsia="Calibri"/>
          <w:sz w:val="28"/>
          <w:szCs w:val="28"/>
          <w:lang w:eastAsia="en-US"/>
        </w:rPr>
        <w:t>3</w:t>
      </w:r>
      <w:r w:rsidRPr="00DC6889">
        <w:rPr>
          <w:rFonts w:eastAsia="Calibri"/>
          <w:sz w:val="28"/>
          <w:szCs w:val="28"/>
          <w:lang w:eastAsia="en-US"/>
        </w:rPr>
        <w:t xml:space="preserve"> году в рамках реализации государственных программ планируется выполнение мероприятий:</w:t>
      </w:r>
    </w:p>
    <w:p w14:paraId="60B276A6" w14:textId="77777777" w:rsidR="00681D95" w:rsidRPr="00DC6889" w:rsidRDefault="00681D95" w:rsidP="00AB4F51">
      <w:pPr>
        <w:suppressAutoHyphens w:val="0"/>
        <w:spacing w:line="276" w:lineRule="auto"/>
        <w:rPr>
          <w:rFonts w:eastAsia="Calibri"/>
          <w:sz w:val="28"/>
          <w:szCs w:val="28"/>
          <w:lang w:eastAsia="en-US"/>
        </w:rPr>
      </w:pPr>
      <w:r w:rsidRPr="00DC6889">
        <w:rPr>
          <w:rFonts w:eastAsia="Calibri"/>
          <w:sz w:val="28"/>
          <w:szCs w:val="28"/>
          <w:lang w:eastAsia="en-US"/>
        </w:rPr>
        <w:t xml:space="preserve">1. </w:t>
      </w:r>
      <w:r w:rsidR="009B6A02" w:rsidRPr="00DC6889">
        <w:rPr>
          <w:rFonts w:eastAsia="Calibri"/>
          <w:sz w:val="28"/>
          <w:szCs w:val="28"/>
          <w:lang w:eastAsia="en-US"/>
        </w:rPr>
        <w:t>В</w:t>
      </w:r>
      <w:r w:rsidRPr="00DC6889">
        <w:rPr>
          <w:rFonts w:eastAsia="Calibri"/>
          <w:sz w:val="28"/>
          <w:szCs w:val="28"/>
          <w:lang w:eastAsia="en-US"/>
        </w:rPr>
        <w:t xml:space="preserve"> рамках реализации государственной программы «Развитие культуры в Самарской области на период до 2024 года» по национальному проекту «Культура»:</w:t>
      </w:r>
    </w:p>
    <w:p w14:paraId="397EB391" w14:textId="77777777" w:rsidR="00DC6889" w:rsidRPr="00C118EE" w:rsidRDefault="00DC6889" w:rsidP="00AB4F51">
      <w:pPr>
        <w:spacing w:line="276" w:lineRule="auto"/>
        <w:rPr>
          <w:rFonts w:eastAsia="Calibri"/>
          <w:sz w:val="28"/>
          <w:szCs w:val="28"/>
          <w:lang w:eastAsia="en-US"/>
        </w:rPr>
      </w:pPr>
      <w:r w:rsidRPr="00C118EE">
        <w:rPr>
          <w:rFonts w:eastAsia="Calibri"/>
          <w:sz w:val="28"/>
          <w:szCs w:val="28"/>
          <w:lang w:eastAsia="en-US"/>
        </w:rPr>
        <w:t xml:space="preserve">- оснащение оборудованием МБУК «Тольяттинский </w:t>
      </w:r>
      <w:r>
        <w:rPr>
          <w:rFonts w:eastAsia="Calibri"/>
          <w:sz w:val="28"/>
          <w:szCs w:val="28"/>
          <w:lang w:eastAsia="en-US"/>
        </w:rPr>
        <w:t>краеведческий музей» и МБУК «ГМК «Наследие»;</w:t>
      </w:r>
    </w:p>
    <w:p w14:paraId="4CBBA5C8" w14:textId="77777777" w:rsidR="00DC6889" w:rsidRDefault="00DC6889" w:rsidP="00AB4F51">
      <w:pPr>
        <w:spacing w:line="276" w:lineRule="auto"/>
        <w:rPr>
          <w:rFonts w:eastAsia="Calibri"/>
          <w:sz w:val="28"/>
          <w:szCs w:val="28"/>
          <w:lang w:eastAsia="en-US"/>
        </w:rPr>
      </w:pPr>
      <w:r w:rsidRPr="00C118EE">
        <w:rPr>
          <w:rFonts w:eastAsia="Calibri"/>
          <w:sz w:val="28"/>
          <w:szCs w:val="28"/>
          <w:lang w:eastAsia="en-US"/>
        </w:rPr>
        <w:t xml:space="preserve">- создание модельной муниципальной библиотеки на базе </w:t>
      </w:r>
      <w:r>
        <w:rPr>
          <w:rFonts w:eastAsia="Calibri"/>
          <w:sz w:val="28"/>
          <w:szCs w:val="28"/>
          <w:lang w:eastAsia="en-US"/>
        </w:rPr>
        <w:t>Центральной б</w:t>
      </w:r>
      <w:r w:rsidRPr="00C118EE">
        <w:rPr>
          <w:rFonts w:eastAsia="Calibri"/>
          <w:sz w:val="28"/>
          <w:szCs w:val="28"/>
          <w:lang w:eastAsia="en-US"/>
        </w:rPr>
        <w:t xml:space="preserve">иблиотеки </w:t>
      </w:r>
      <w:r>
        <w:rPr>
          <w:rFonts w:eastAsia="Calibri"/>
          <w:sz w:val="28"/>
          <w:szCs w:val="28"/>
          <w:lang w:eastAsia="en-US"/>
        </w:rPr>
        <w:t>им. В.Н. Татищева</w:t>
      </w:r>
      <w:r w:rsidRPr="00C118EE">
        <w:rPr>
          <w:rFonts w:eastAsia="Calibri"/>
          <w:sz w:val="28"/>
          <w:szCs w:val="28"/>
          <w:lang w:eastAsia="en-US"/>
        </w:rPr>
        <w:t xml:space="preserve"> МБУК «Библиотеки Тольятти»</w:t>
      </w:r>
      <w:r>
        <w:rPr>
          <w:rFonts w:eastAsia="Calibri"/>
          <w:sz w:val="28"/>
          <w:szCs w:val="28"/>
          <w:lang w:eastAsia="en-US"/>
        </w:rPr>
        <w:t xml:space="preserve">; </w:t>
      </w:r>
    </w:p>
    <w:p w14:paraId="55D3B6E8" w14:textId="77777777" w:rsidR="00DC6889" w:rsidRPr="00C118EE" w:rsidRDefault="00DC6889" w:rsidP="00AB4F51">
      <w:pPr>
        <w:spacing w:line="276" w:lineRule="auto"/>
        <w:rPr>
          <w:rFonts w:eastAsia="Calibri"/>
          <w:sz w:val="28"/>
          <w:szCs w:val="28"/>
          <w:lang w:eastAsia="en-US"/>
        </w:rPr>
      </w:pPr>
      <w:r>
        <w:rPr>
          <w:rFonts w:eastAsia="Calibri"/>
          <w:sz w:val="28"/>
          <w:szCs w:val="28"/>
          <w:lang w:eastAsia="en-US"/>
        </w:rPr>
        <w:t>- оснащение муниципальных театров, МАУИ «ДТ «Колесо» им. Г.Б. Дроздова» заключены договоры на поставку светового, звукового и проекционного оборудования.</w:t>
      </w:r>
      <w:r w:rsidRPr="00C118EE">
        <w:rPr>
          <w:rFonts w:eastAsia="Calibri"/>
          <w:sz w:val="28"/>
          <w:szCs w:val="28"/>
          <w:lang w:eastAsia="en-US"/>
        </w:rPr>
        <w:t xml:space="preserve">  </w:t>
      </w:r>
    </w:p>
    <w:p w14:paraId="361CC689" w14:textId="77777777" w:rsidR="00681D95" w:rsidRDefault="00681D95" w:rsidP="00AB4F51">
      <w:pPr>
        <w:suppressAutoHyphens w:val="0"/>
        <w:spacing w:line="276" w:lineRule="auto"/>
        <w:rPr>
          <w:rFonts w:eastAsia="Calibri"/>
          <w:sz w:val="28"/>
          <w:szCs w:val="28"/>
          <w:lang w:eastAsia="en-US"/>
        </w:rPr>
      </w:pPr>
      <w:r w:rsidRPr="00DC6889">
        <w:rPr>
          <w:rFonts w:eastAsia="Calibri"/>
          <w:sz w:val="28"/>
          <w:szCs w:val="28"/>
          <w:lang w:eastAsia="en-US"/>
        </w:rPr>
        <w:t xml:space="preserve">2. </w:t>
      </w:r>
      <w:r w:rsidR="009B6A02" w:rsidRPr="00DC6889">
        <w:rPr>
          <w:rFonts w:eastAsia="Calibri"/>
          <w:sz w:val="28"/>
          <w:szCs w:val="28"/>
          <w:lang w:eastAsia="en-US"/>
        </w:rPr>
        <w:t>В</w:t>
      </w:r>
      <w:r w:rsidRPr="00DC6889">
        <w:rPr>
          <w:rFonts w:eastAsia="Calibri"/>
          <w:sz w:val="28"/>
          <w:szCs w:val="28"/>
          <w:lang w:eastAsia="en-US"/>
        </w:rPr>
        <w:t xml:space="preserve"> рамках реализации государственной программы «Развитие культуры в Самарской области на период до 2024 года», не относящиеся к национальному проекту «Культура»:</w:t>
      </w:r>
    </w:p>
    <w:p w14:paraId="08F950F6" w14:textId="77777777" w:rsidR="00DC6889" w:rsidRPr="00C118EE" w:rsidRDefault="00DC6889" w:rsidP="00AB4F51">
      <w:pPr>
        <w:spacing w:line="276" w:lineRule="auto"/>
        <w:rPr>
          <w:rFonts w:eastAsia="Calibri"/>
          <w:sz w:val="28"/>
          <w:szCs w:val="28"/>
          <w:lang w:eastAsia="en-US"/>
        </w:rPr>
      </w:pPr>
      <w:r w:rsidRPr="00C118EE">
        <w:rPr>
          <w:rFonts w:eastAsia="Calibri"/>
          <w:sz w:val="28"/>
          <w:szCs w:val="28"/>
          <w:lang w:eastAsia="en-US"/>
        </w:rPr>
        <w:t>- пополнение книжными фондами библиотек МБУК «Библиотеки Тольятти», МБУК «Объединение детских библиотек», библиотека МАУ «КЦ «Автоград»;</w:t>
      </w:r>
    </w:p>
    <w:p w14:paraId="5FA3A304" w14:textId="77777777" w:rsidR="00DC6889" w:rsidRPr="00C118EE" w:rsidRDefault="00DC6889" w:rsidP="00AB4F51">
      <w:pPr>
        <w:spacing w:line="276" w:lineRule="auto"/>
        <w:ind w:firstLine="708"/>
        <w:rPr>
          <w:rFonts w:eastAsia="Calibri"/>
          <w:sz w:val="28"/>
          <w:szCs w:val="28"/>
          <w:lang w:eastAsia="en-US"/>
        </w:rPr>
      </w:pPr>
      <w:r w:rsidRPr="00C118EE">
        <w:rPr>
          <w:rFonts w:eastAsia="Calibri"/>
          <w:sz w:val="28"/>
          <w:szCs w:val="28"/>
          <w:lang w:eastAsia="en-US"/>
        </w:rPr>
        <w:t>- поддержка творческой деятельности и техническое оснащение детских и кукольных театров на укрепление материально-технической базы и постановочные расходы – федеральный проект «Театр-Детям» (МБУИ «Тольяттинский театр кукол», МБУИ «Молодежный драматический театр», МАУ «ТЮЗ «Дилижанс»);</w:t>
      </w:r>
    </w:p>
    <w:p w14:paraId="23B1AC64" w14:textId="77777777" w:rsidR="00DC6889" w:rsidRPr="00C118EE" w:rsidRDefault="00DC6889" w:rsidP="00AB4F51">
      <w:pPr>
        <w:spacing w:line="276" w:lineRule="auto"/>
        <w:ind w:firstLine="708"/>
        <w:rPr>
          <w:rFonts w:eastAsia="Calibri"/>
          <w:sz w:val="28"/>
          <w:szCs w:val="28"/>
          <w:lang w:eastAsia="en-US"/>
        </w:rPr>
      </w:pPr>
      <w:r w:rsidRPr="00C118EE">
        <w:rPr>
          <w:rFonts w:eastAsia="Calibri"/>
          <w:sz w:val="28"/>
          <w:szCs w:val="28"/>
          <w:lang w:eastAsia="en-US"/>
        </w:rPr>
        <w:t xml:space="preserve">- </w:t>
      </w:r>
      <w:r>
        <w:rPr>
          <w:rFonts w:eastAsia="Calibri"/>
          <w:sz w:val="28"/>
          <w:szCs w:val="28"/>
          <w:lang w:eastAsia="en-US"/>
        </w:rPr>
        <w:t>создание школы креативных индустрий на базе МБУ ДО ДХШ им. М. Шагала.</w:t>
      </w:r>
    </w:p>
    <w:p w14:paraId="722F4D4B" w14:textId="77777777" w:rsidR="00681D95" w:rsidRDefault="00681D95" w:rsidP="00AB4F51">
      <w:pPr>
        <w:suppressAutoHyphens w:val="0"/>
        <w:spacing w:line="276" w:lineRule="auto"/>
        <w:rPr>
          <w:rFonts w:eastAsia="Calibri"/>
          <w:sz w:val="28"/>
          <w:szCs w:val="28"/>
          <w:lang w:eastAsia="en-US"/>
        </w:rPr>
      </w:pPr>
      <w:r w:rsidRPr="00DC6889">
        <w:rPr>
          <w:rFonts w:eastAsia="Calibri"/>
          <w:sz w:val="28"/>
          <w:szCs w:val="28"/>
          <w:lang w:eastAsia="en-US"/>
        </w:rPr>
        <w:t xml:space="preserve">В целях обеспечения деятельности учреждений культуры, в том числе созданию благоприятных условий для организации работы с посетителями и оказанию услуг в области культуры в рамках муниципальной программы «Культура Тольятти на 2019-2023 годы», утвержденной постановлением администрации городского округа Тольятти от 21.09.2018 № 2799-п/1, на капитальный ремонт зданий, материально-техническое оснащение объектов культуры, постановочные расходы театров за счет средств бюджета </w:t>
      </w:r>
      <w:r w:rsidR="00653112" w:rsidRPr="00DC6889">
        <w:rPr>
          <w:rFonts w:eastAsia="Calibri"/>
          <w:sz w:val="28"/>
          <w:szCs w:val="28"/>
          <w:lang w:eastAsia="en-US"/>
        </w:rPr>
        <w:t>городского округа</w:t>
      </w:r>
      <w:r w:rsidRPr="00DC6889">
        <w:rPr>
          <w:rFonts w:eastAsia="Calibri"/>
          <w:sz w:val="28"/>
          <w:szCs w:val="28"/>
          <w:lang w:eastAsia="en-US"/>
        </w:rPr>
        <w:t xml:space="preserve"> Тольятти в 202</w:t>
      </w:r>
      <w:r w:rsidR="00DC6889" w:rsidRPr="00DC6889">
        <w:rPr>
          <w:rFonts w:eastAsia="Calibri"/>
          <w:sz w:val="28"/>
          <w:szCs w:val="28"/>
          <w:lang w:eastAsia="en-US"/>
        </w:rPr>
        <w:t>3</w:t>
      </w:r>
      <w:r w:rsidRPr="00DC6889">
        <w:rPr>
          <w:rFonts w:eastAsia="Calibri"/>
          <w:sz w:val="28"/>
          <w:szCs w:val="28"/>
          <w:lang w:eastAsia="en-US"/>
        </w:rPr>
        <w:t xml:space="preserve"> году запланировано:</w:t>
      </w:r>
    </w:p>
    <w:p w14:paraId="1BB535B4" w14:textId="77777777" w:rsidR="00DC6889" w:rsidRDefault="00DC6889" w:rsidP="00AB4F51">
      <w:pPr>
        <w:spacing w:line="276" w:lineRule="auto"/>
        <w:rPr>
          <w:sz w:val="28"/>
          <w:szCs w:val="28"/>
        </w:rPr>
      </w:pPr>
      <w:r w:rsidRPr="0004276D">
        <w:rPr>
          <w:sz w:val="28"/>
          <w:szCs w:val="28"/>
        </w:rPr>
        <w:t xml:space="preserve">- восстановление монументально-мозаичной стелы-панно </w:t>
      </w:r>
      <w:r w:rsidR="00903C42">
        <w:rPr>
          <w:sz w:val="28"/>
          <w:szCs w:val="28"/>
        </w:rPr>
        <w:t>«</w:t>
      </w:r>
      <w:r w:rsidRPr="0004276D">
        <w:rPr>
          <w:sz w:val="28"/>
          <w:szCs w:val="28"/>
        </w:rPr>
        <w:t>Радость труда</w:t>
      </w:r>
      <w:r w:rsidR="00903C42">
        <w:rPr>
          <w:sz w:val="28"/>
          <w:szCs w:val="28"/>
        </w:rPr>
        <w:t>»</w:t>
      </w:r>
      <w:r w:rsidRPr="0004276D">
        <w:rPr>
          <w:sz w:val="28"/>
          <w:szCs w:val="28"/>
        </w:rPr>
        <w:t xml:space="preserve"> в рамках капитального ремонта;</w:t>
      </w:r>
    </w:p>
    <w:p w14:paraId="11D9ECD2" w14:textId="77777777" w:rsidR="00DC6889" w:rsidRPr="00D4134A" w:rsidRDefault="00DC6889" w:rsidP="00AB4F51">
      <w:pPr>
        <w:spacing w:line="276" w:lineRule="auto"/>
        <w:rPr>
          <w:sz w:val="28"/>
          <w:szCs w:val="28"/>
        </w:rPr>
      </w:pPr>
      <w:r w:rsidRPr="00D4134A">
        <w:rPr>
          <w:sz w:val="28"/>
          <w:szCs w:val="28"/>
        </w:rPr>
        <w:t xml:space="preserve">- пополнение книжных фондов, в том числе электронная подписка полнотекстовых электронных документов </w:t>
      </w:r>
      <w:r>
        <w:rPr>
          <w:sz w:val="28"/>
          <w:szCs w:val="28"/>
        </w:rPr>
        <w:t>«</w:t>
      </w:r>
      <w:r w:rsidRPr="00D4134A">
        <w:rPr>
          <w:sz w:val="28"/>
          <w:szCs w:val="28"/>
        </w:rPr>
        <w:t>ЛитРес</w:t>
      </w:r>
      <w:r>
        <w:rPr>
          <w:sz w:val="28"/>
          <w:szCs w:val="28"/>
        </w:rPr>
        <w:t>»</w:t>
      </w:r>
      <w:r w:rsidRPr="00D4134A">
        <w:rPr>
          <w:sz w:val="28"/>
          <w:szCs w:val="28"/>
        </w:rPr>
        <w:t xml:space="preserve"> в МБУК «Библиотеки Тольятти»; в МБУК «Объединение детских библиотек»;</w:t>
      </w:r>
    </w:p>
    <w:p w14:paraId="705EF121" w14:textId="77777777" w:rsidR="00DC6889" w:rsidRPr="00D4134A" w:rsidRDefault="00DC6889" w:rsidP="00AB4F51">
      <w:pPr>
        <w:spacing w:line="276" w:lineRule="auto"/>
        <w:rPr>
          <w:sz w:val="28"/>
          <w:szCs w:val="28"/>
        </w:rPr>
      </w:pPr>
      <w:r w:rsidRPr="00D4134A">
        <w:rPr>
          <w:sz w:val="28"/>
          <w:szCs w:val="28"/>
        </w:rPr>
        <w:t>- поддержка новых театральных постановок МАУ «ДТ «Колесо» им. Г.Б. Дроздова»;</w:t>
      </w:r>
    </w:p>
    <w:p w14:paraId="05556BB7" w14:textId="77777777" w:rsidR="00DC6889" w:rsidRDefault="00DC6889" w:rsidP="00AB4F51">
      <w:pPr>
        <w:spacing w:line="276" w:lineRule="auto"/>
        <w:rPr>
          <w:sz w:val="28"/>
          <w:szCs w:val="28"/>
        </w:rPr>
      </w:pPr>
      <w:r w:rsidRPr="00D4134A">
        <w:rPr>
          <w:sz w:val="28"/>
          <w:szCs w:val="28"/>
        </w:rPr>
        <w:t xml:space="preserve">- проведение МАУ «ТЮЗ «Дилижанс» фестиваля одноактной драматургии </w:t>
      </w:r>
      <w:r>
        <w:rPr>
          <w:sz w:val="28"/>
          <w:szCs w:val="28"/>
        </w:rPr>
        <w:t>«</w:t>
      </w:r>
      <w:r w:rsidRPr="00D4134A">
        <w:rPr>
          <w:sz w:val="28"/>
          <w:szCs w:val="28"/>
        </w:rPr>
        <w:t>Премьера одной репетиции</w:t>
      </w:r>
      <w:r>
        <w:rPr>
          <w:sz w:val="28"/>
          <w:szCs w:val="28"/>
        </w:rPr>
        <w:t>».</w:t>
      </w:r>
    </w:p>
    <w:p w14:paraId="3911EE2C" w14:textId="77777777" w:rsidR="004B445D" w:rsidRPr="005D3AE1" w:rsidRDefault="00681D95" w:rsidP="00AB4F51">
      <w:pPr>
        <w:suppressAutoHyphens w:val="0"/>
        <w:spacing w:after="120" w:line="276" w:lineRule="auto"/>
        <w:rPr>
          <w:rFonts w:eastAsia="Calibri"/>
          <w:sz w:val="28"/>
          <w:szCs w:val="28"/>
          <w:lang w:eastAsia="en-US"/>
        </w:rPr>
      </w:pPr>
      <w:r w:rsidRPr="00D701D6">
        <w:rPr>
          <w:sz w:val="28"/>
          <w:szCs w:val="28"/>
          <w:lang w:eastAsia="ru-RU"/>
        </w:rPr>
        <w:t>Ключевой проблемой, препятствующей развитию сферы культур</w:t>
      </w:r>
      <w:r w:rsidR="00720A19" w:rsidRPr="00D701D6">
        <w:rPr>
          <w:sz w:val="28"/>
          <w:szCs w:val="28"/>
          <w:lang w:eastAsia="ru-RU"/>
        </w:rPr>
        <w:t>ы</w:t>
      </w:r>
      <w:r w:rsidRPr="00D701D6">
        <w:rPr>
          <w:sz w:val="28"/>
          <w:szCs w:val="28"/>
          <w:lang w:eastAsia="ru-RU"/>
        </w:rPr>
        <w:t xml:space="preserve"> в городском округе Тольятти продолжает оставаться потребность в существенном обновлении материально-технического оснащения учреждений культуры и искусства, в том числе недостаточность ресурсов на разработку проектно-сметной документации и осуществлений капитального ремонта существующих и строительства новых зданий для объектов культуры и искусства. Развитие кадрового потенциала отрасли планируется через проведение и участие в конкурсах профессионального мастерства в целях поддержки и профессионального развития специалистов учреждений культуры, участие в программах повышения квалификации в рамках реализации </w:t>
      </w:r>
      <w:r w:rsidRPr="005D3AE1">
        <w:rPr>
          <w:sz w:val="28"/>
          <w:szCs w:val="28"/>
          <w:lang w:eastAsia="ru-RU"/>
        </w:rPr>
        <w:t>национального проекта «Культура».</w:t>
      </w:r>
    </w:p>
    <w:p w14:paraId="7FEAEBA4" w14:textId="77777777" w:rsidR="00FA601B" w:rsidRPr="005D3AE1" w:rsidRDefault="00FA601B" w:rsidP="00653112">
      <w:pPr>
        <w:pStyle w:val="3"/>
        <w:spacing w:before="120" w:after="120" w:line="276" w:lineRule="auto"/>
        <w:ind w:left="0" w:firstLine="0"/>
        <w:rPr>
          <w:sz w:val="28"/>
          <w:szCs w:val="28"/>
        </w:rPr>
      </w:pPr>
      <w:r w:rsidRPr="005D3AE1">
        <w:rPr>
          <w:sz w:val="28"/>
          <w:szCs w:val="28"/>
        </w:rPr>
        <w:t>Физическая культура и спорт</w:t>
      </w:r>
    </w:p>
    <w:p w14:paraId="725EF4BA" w14:textId="77777777" w:rsidR="005D3AE1" w:rsidRPr="00F23C66" w:rsidRDefault="005D3AE1" w:rsidP="00AB4F51">
      <w:pPr>
        <w:autoSpaceDE w:val="0"/>
        <w:autoSpaceDN w:val="0"/>
        <w:adjustRightInd w:val="0"/>
        <w:spacing w:line="276" w:lineRule="auto"/>
        <w:rPr>
          <w:sz w:val="28"/>
          <w:szCs w:val="28"/>
        </w:rPr>
      </w:pPr>
      <w:r w:rsidRPr="00F23C66">
        <w:rPr>
          <w:sz w:val="28"/>
          <w:szCs w:val="28"/>
        </w:rPr>
        <w:t xml:space="preserve">Формирование здорового образа жизни граждан в городском округе Тольятти, особенно детей и молодёжи, через развитие физической культуры и спорта имеют важное значение. Физическая культура и спорт являются неотъемлемой частью современного образа жизни, социального и культурно-нравственного развития общества. </w:t>
      </w:r>
    </w:p>
    <w:p w14:paraId="3FDF710A" w14:textId="77777777" w:rsidR="005D3AE1" w:rsidRPr="005633D8" w:rsidRDefault="005D3AE1" w:rsidP="00AB4F51">
      <w:pPr>
        <w:autoSpaceDE w:val="0"/>
        <w:autoSpaceDN w:val="0"/>
        <w:adjustRightInd w:val="0"/>
        <w:spacing w:line="276" w:lineRule="auto"/>
        <w:rPr>
          <w:sz w:val="28"/>
          <w:szCs w:val="28"/>
        </w:rPr>
      </w:pPr>
      <w:r w:rsidRPr="007C4875">
        <w:rPr>
          <w:sz w:val="28"/>
          <w:szCs w:val="28"/>
        </w:rPr>
        <w:t xml:space="preserve">По состоянию </w:t>
      </w:r>
      <w:r w:rsidRPr="00940172">
        <w:rPr>
          <w:sz w:val="28"/>
          <w:szCs w:val="28"/>
        </w:rPr>
        <w:t>на 01.07.2023</w:t>
      </w:r>
      <w:r w:rsidRPr="007C4875">
        <w:rPr>
          <w:sz w:val="28"/>
          <w:szCs w:val="28"/>
        </w:rPr>
        <w:t xml:space="preserve"> на территории городского округа Тольятти </w:t>
      </w:r>
      <w:r w:rsidRPr="005633D8">
        <w:rPr>
          <w:sz w:val="28"/>
          <w:szCs w:val="28"/>
        </w:rPr>
        <w:t>598 учреждений, предприятий и организаций проводят физкультурно-спортивную работу различной направленности, в том числе:</w:t>
      </w:r>
    </w:p>
    <w:p w14:paraId="7A007501" w14:textId="77777777" w:rsidR="005D3AE1" w:rsidRPr="005633D8" w:rsidRDefault="005D3AE1" w:rsidP="00AB4F51">
      <w:pPr>
        <w:autoSpaceDE w:val="0"/>
        <w:autoSpaceDN w:val="0"/>
        <w:adjustRightInd w:val="0"/>
        <w:spacing w:line="276" w:lineRule="auto"/>
        <w:rPr>
          <w:sz w:val="28"/>
          <w:szCs w:val="28"/>
        </w:rPr>
      </w:pPr>
      <w:r w:rsidRPr="005633D8">
        <w:rPr>
          <w:sz w:val="28"/>
          <w:szCs w:val="28"/>
        </w:rPr>
        <w:t>- 14 муниципальных бюджетных учреждений спортивных школ и спортивных школ олимпийского резерва с общим количеством обучающихся – около 15,0 тыс. человек;</w:t>
      </w:r>
    </w:p>
    <w:p w14:paraId="7E95A889" w14:textId="77777777" w:rsidR="005D3AE1" w:rsidRPr="005633D8" w:rsidRDefault="005D3AE1" w:rsidP="00AB4F51">
      <w:pPr>
        <w:widowControl w:val="0"/>
        <w:autoSpaceDE w:val="0"/>
        <w:autoSpaceDN w:val="0"/>
        <w:adjustRightInd w:val="0"/>
        <w:spacing w:line="276" w:lineRule="auto"/>
        <w:rPr>
          <w:sz w:val="28"/>
          <w:szCs w:val="28"/>
        </w:rPr>
      </w:pPr>
      <w:r w:rsidRPr="005633D8">
        <w:rPr>
          <w:sz w:val="28"/>
          <w:szCs w:val="28"/>
        </w:rPr>
        <w:t xml:space="preserve">- 1 муниципальное бюджетное учреждение спорта (Центр физической культуры и спорта городского округа Тольятти); </w:t>
      </w:r>
    </w:p>
    <w:p w14:paraId="4E6F95AA" w14:textId="77777777" w:rsidR="005D3AE1" w:rsidRPr="005633D8" w:rsidRDefault="005D3AE1" w:rsidP="00AB4F51">
      <w:pPr>
        <w:widowControl w:val="0"/>
        <w:autoSpaceDE w:val="0"/>
        <w:autoSpaceDN w:val="0"/>
        <w:adjustRightInd w:val="0"/>
        <w:spacing w:line="276" w:lineRule="auto"/>
        <w:rPr>
          <w:sz w:val="28"/>
          <w:szCs w:val="28"/>
        </w:rPr>
      </w:pPr>
      <w:r w:rsidRPr="005633D8">
        <w:rPr>
          <w:sz w:val="28"/>
          <w:szCs w:val="28"/>
        </w:rPr>
        <w:t>- 2 государственных бюджетных учреждения и 5 отделений государственных бюджетных учреждений</w:t>
      </w:r>
      <w:r>
        <w:rPr>
          <w:sz w:val="28"/>
          <w:szCs w:val="28"/>
        </w:rPr>
        <w:t>:</w:t>
      </w:r>
      <w:r w:rsidRPr="005633D8">
        <w:rPr>
          <w:sz w:val="28"/>
          <w:szCs w:val="28"/>
        </w:rPr>
        <w:t xml:space="preserve"> государственное бюджетное учреждение Самарской области «Спортивная техническая школа», государственное автономное учреждение Самарской области «Спортивная школа олимпийского резерва № 1» (Тольяттинское отделение), государственное бюджетное учреждение Самарской области «Спортивная школа олимпийского резерва № 6», государственное автономное учреждение Самарской области «Спортивная школа олимпийского резерва № 4 «Ринг»;</w:t>
      </w:r>
      <w:r>
        <w:rPr>
          <w:sz w:val="28"/>
          <w:szCs w:val="28"/>
        </w:rPr>
        <w:t xml:space="preserve"> </w:t>
      </w:r>
      <w:r w:rsidRPr="00475610">
        <w:rPr>
          <w:sz w:val="28"/>
          <w:szCs w:val="28"/>
        </w:rPr>
        <w:t>государственное автономное учреждение Самарской области</w:t>
      </w:r>
      <w:r>
        <w:rPr>
          <w:sz w:val="28"/>
          <w:szCs w:val="28"/>
        </w:rPr>
        <w:t xml:space="preserve"> «Спортивная школа олимпийского резерва № 2», </w:t>
      </w:r>
      <w:r w:rsidRPr="00475610">
        <w:rPr>
          <w:sz w:val="28"/>
          <w:szCs w:val="28"/>
        </w:rPr>
        <w:t xml:space="preserve">государственное автономное учреждение Самарской области </w:t>
      </w:r>
      <w:r>
        <w:rPr>
          <w:sz w:val="28"/>
          <w:szCs w:val="28"/>
        </w:rPr>
        <w:t>«Спортивная школа олимпийского резерва №3 им. О. Саитова»,</w:t>
      </w:r>
      <w:r w:rsidRPr="00D229D8">
        <w:rPr>
          <w:sz w:val="28"/>
          <w:szCs w:val="28"/>
        </w:rPr>
        <w:t xml:space="preserve"> </w:t>
      </w:r>
      <w:r w:rsidRPr="00475610">
        <w:rPr>
          <w:sz w:val="28"/>
          <w:szCs w:val="28"/>
        </w:rPr>
        <w:t>государственное автономное учреждение Самарской области</w:t>
      </w:r>
      <w:r>
        <w:rPr>
          <w:sz w:val="28"/>
          <w:szCs w:val="28"/>
        </w:rPr>
        <w:t xml:space="preserve"> «Спортивная школа олимпийского резерва № 7 по велосипедному спорту имени заслуженного тренера СССР Петрова В.П.»</w:t>
      </w:r>
      <w:r w:rsidRPr="005633D8">
        <w:rPr>
          <w:sz w:val="28"/>
          <w:szCs w:val="28"/>
        </w:rPr>
        <w:t>;</w:t>
      </w:r>
    </w:p>
    <w:p w14:paraId="29CD8B60" w14:textId="77777777" w:rsidR="005D3AE1" w:rsidRPr="005633D8" w:rsidRDefault="005D3AE1" w:rsidP="00AB4F51">
      <w:pPr>
        <w:widowControl w:val="0"/>
        <w:autoSpaceDE w:val="0"/>
        <w:autoSpaceDN w:val="0"/>
        <w:adjustRightInd w:val="0"/>
        <w:spacing w:line="276" w:lineRule="auto"/>
        <w:rPr>
          <w:sz w:val="28"/>
          <w:szCs w:val="28"/>
        </w:rPr>
      </w:pPr>
      <w:r w:rsidRPr="005633D8">
        <w:rPr>
          <w:sz w:val="28"/>
          <w:szCs w:val="28"/>
        </w:rPr>
        <w:t>- государственное автономное учреждение Самарской области «Арена», в составе которого входят - ледовый дворец спорта «Лада-Арена», спортивный комплекс «Труд»;</w:t>
      </w:r>
    </w:p>
    <w:p w14:paraId="4D68BBF0" w14:textId="77777777" w:rsidR="005D3AE1" w:rsidRPr="005633D8" w:rsidRDefault="005D3AE1" w:rsidP="00AB4F51">
      <w:pPr>
        <w:widowControl w:val="0"/>
        <w:autoSpaceDE w:val="0"/>
        <w:autoSpaceDN w:val="0"/>
        <w:adjustRightInd w:val="0"/>
        <w:spacing w:line="276" w:lineRule="auto"/>
        <w:rPr>
          <w:sz w:val="28"/>
          <w:szCs w:val="28"/>
        </w:rPr>
      </w:pPr>
      <w:r w:rsidRPr="005633D8">
        <w:rPr>
          <w:sz w:val="28"/>
          <w:szCs w:val="28"/>
        </w:rPr>
        <w:t>- 289 общественных и коммерческих организаций спортивной направленности - клубов, федераций, ассоциаций и т.д., из них 56 ед</w:t>
      </w:r>
      <w:r w:rsidR="00903C42">
        <w:rPr>
          <w:sz w:val="28"/>
          <w:szCs w:val="28"/>
        </w:rPr>
        <w:t>иниц</w:t>
      </w:r>
      <w:r w:rsidRPr="005633D8">
        <w:rPr>
          <w:sz w:val="28"/>
          <w:szCs w:val="28"/>
        </w:rPr>
        <w:t xml:space="preserve"> фитнес-клубов, с общим количеством занимающихся 80,9 тыс. человек.</w:t>
      </w:r>
    </w:p>
    <w:p w14:paraId="45FECCC4" w14:textId="77777777" w:rsidR="005D3AE1" w:rsidRPr="00B55296" w:rsidRDefault="005D3AE1" w:rsidP="00AB4F51">
      <w:pPr>
        <w:spacing w:line="276" w:lineRule="auto"/>
        <w:rPr>
          <w:sz w:val="28"/>
          <w:szCs w:val="28"/>
        </w:rPr>
      </w:pPr>
      <w:r w:rsidRPr="00B55296">
        <w:rPr>
          <w:sz w:val="28"/>
          <w:szCs w:val="28"/>
        </w:rPr>
        <w:t xml:space="preserve">В городском округе Тольятти сохраняются многолетние спортивные традиции в проведении соревнований (легкоатлетическая эстафета, посвященная Дню Победы проводится более 50 лет, тольяттинский лыжный марафон – более 20 лет), в последнее десятилетие получили развитие новые спортивные традиции: детский фестиваль гандбола (более 10 лет), фестиваль «Жигули-Баскет», соревнования по месту жительства «Семейные старты», «Большая игра», «Зимний мяч», «Мяч над сеткой», фестиваль стритбола, фестиваль по фитнес-аэробике «Мир движения и красоты» и детско-юношеский фестиваль футбола. </w:t>
      </w:r>
    </w:p>
    <w:p w14:paraId="5B02483A" w14:textId="77777777" w:rsidR="005D3AE1" w:rsidRPr="00E359B8" w:rsidRDefault="005D3AE1" w:rsidP="00AB4F51">
      <w:pPr>
        <w:spacing w:line="276" w:lineRule="auto"/>
        <w:rPr>
          <w:sz w:val="28"/>
          <w:szCs w:val="28"/>
        </w:rPr>
      </w:pPr>
      <w:r w:rsidRPr="00E359B8">
        <w:rPr>
          <w:sz w:val="28"/>
          <w:szCs w:val="28"/>
        </w:rPr>
        <w:t xml:space="preserve">В январе-июне 2023 года в городском округе Тольятти проведено </w:t>
      </w:r>
      <w:r>
        <w:rPr>
          <w:sz w:val="28"/>
          <w:szCs w:val="28"/>
        </w:rPr>
        <w:t>186 </w:t>
      </w:r>
      <w:r w:rsidRPr="00E359B8">
        <w:rPr>
          <w:sz w:val="28"/>
          <w:szCs w:val="28"/>
        </w:rPr>
        <w:t xml:space="preserve">официальных физкультурно-спортивных мероприятий, </w:t>
      </w:r>
      <w:r w:rsidRPr="00B55296">
        <w:rPr>
          <w:sz w:val="28"/>
          <w:szCs w:val="28"/>
        </w:rPr>
        <w:t xml:space="preserve">что на </w:t>
      </w:r>
      <w:r>
        <w:rPr>
          <w:sz w:val="28"/>
          <w:szCs w:val="28"/>
        </w:rPr>
        <w:t>29,2</w:t>
      </w:r>
      <w:r w:rsidRPr="00B55296">
        <w:rPr>
          <w:sz w:val="28"/>
          <w:szCs w:val="28"/>
        </w:rPr>
        <w:t xml:space="preserve">% </w:t>
      </w:r>
      <w:r w:rsidRPr="00017C35">
        <w:rPr>
          <w:sz w:val="28"/>
          <w:szCs w:val="28"/>
        </w:rPr>
        <w:t xml:space="preserve">больше, чем в </w:t>
      </w:r>
      <w:r w:rsidR="00CF6838">
        <w:rPr>
          <w:sz w:val="28"/>
          <w:szCs w:val="28"/>
          <w:lang w:val="en-US"/>
        </w:rPr>
        <w:t>I</w:t>
      </w:r>
      <w:r>
        <w:rPr>
          <w:sz w:val="28"/>
          <w:szCs w:val="28"/>
        </w:rPr>
        <w:t xml:space="preserve"> полугодии </w:t>
      </w:r>
      <w:r w:rsidRPr="00017C35">
        <w:rPr>
          <w:sz w:val="28"/>
          <w:szCs w:val="28"/>
        </w:rPr>
        <w:t>202</w:t>
      </w:r>
      <w:r>
        <w:rPr>
          <w:sz w:val="28"/>
          <w:szCs w:val="28"/>
        </w:rPr>
        <w:t>2</w:t>
      </w:r>
      <w:r w:rsidRPr="00017C35">
        <w:rPr>
          <w:sz w:val="28"/>
          <w:szCs w:val="28"/>
        </w:rPr>
        <w:t xml:space="preserve"> год</w:t>
      </w:r>
      <w:r>
        <w:rPr>
          <w:sz w:val="28"/>
          <w:szCs w:val="28"/>
        </w:rPr>
        <w:t>а</w:t>
      </w:r>
      <w:r w:rsidRPr="00017C35">
        <w:rPr>
          <w:sz w:val="28"/>
          <w:szCs w:val="28"/>
        </w:rPr>
        <w:t xml:space="preserve">, с общим охватом </w:t>
      </w:r>
      <w:r>
        <w:rPr>
          <w:sz w:val="28"/>
          <w:szCs w:val="28"/>
        </w:rPr>
        <w:t>63,6</w:t>
      </w:r>
      <w:r w:rsidRPr="00017C35">
        <w:rPr>
          <w:sz w:val="28"/>
          <w:szCs w:val="28"/>
        </w:rPr>
        <w:t xml:space="preserve"> тыс. человек</w:t>
      </w:r>
      <w:r>
        <w:rPr>
          <w:sz w:val="28"/>
          <w:szCs w:val="28"/>
        </w:rPr>
        <w:t xml:space="preserve"> (рост на 0,2% относительно января-июня 2022 года), что </w:t>
      </w:r>
      <w:r w:rsidRPr="00E359B8">
        <w:rPr>
          <w:sz w:val="28"/>
          <w:szCs w:val="28"/>
        </w:rPr>
        <w:t>обусловлено введением нового формата проведения физкультурно-массовых мероприятий, а также приостановкой ограничительных мер для проведения физкультурных мероприятий и спортивных мероприятий в соответствии постановлением Губернатора Самарской области от 16.12.2020 № 258 «О комплексе мер по обеспечению санитарно – эпидемиологического благополучия населения в связи с распространением новой коронавирусной инфекции (COVID-19) на территории Самарской области.</w:t>
      </w:r>
    </w:p>
    <w:p w14:paraId="0199CEC9" w14:textId="77777777" w:rsidR="005D3AE1" w:rsidRPr="00AA0EDF" w:rsidRDefault="005D3AE1" w:rsidP="00AB4F51">
      <w:pPr>
        <w:spacing w:line="276" w:lineRule="auto"/>
        <w:rPr>
          <w:sz w:val="28"/>
          <w:szCs w:val="28"/>
        </w:rPr>
      </w:pPr>
      <w:r w:rsidRPr="00AA0EDF">
        <w:rPr>
          <w:sz w:val="28"/>
          <w:szCs w:val="28"/>
        </w:rPr>
        <w:t>По разделу «Общегородские массовые физкультурные мероприятия и массовые спортивные мероприятия» количество проведенных мероприятий составило 54 ед</w:t>
      </w:r>
      <w:r w:rsidR="00903C42">
        <w:rPr>
          <w:sz w:val="28"/>
          <w:szCs w:val="28"/>
        </w:rPr>
        <w:t>иницы</w:t>
      </w:r>
      <w:r w:rsidRPr="00AA0EDF">
        <w:rPr>
          <w:sz w:val="28"/>
          <w:szCs w:val="28"/>
        </w:rPr>
        <w:t xml:space="preserve"> с участием 39,9 тыс. чел</w:t>
      </w:r>
      <w:r w:rsidR="00903C42">
        <w:rPr>
          <w:sz w:val="28"/>
          <w:szCs w:val="28"/>
        </w:rPr>
        <w:t>овек</w:t>
      </w:r>
      <w:r w:rsidRPr="00AA0EDF">
        <w:rPr>
          <w:sz w:val="28"/>
          <w:szCs w:val="28"/>
        </w:rPr>
        <w:t>. Количество участников снизилось (на 6,9%) в связи с выполнением требований Роспортебнадзора для обучающихся муниципальных бюджетных общеобразовательных организаций городского округа Тольятти.</w:t>
      </w:r>
    </w:p>
    <w:p w14:paraId="049EB636" w14:textId="77777777" w:rsidR="005D3AE1" w:rsidRPr="00E359B8" w:rsidRDefault="005D3AE1" w:rsidP="00AB4F51">
      <w:pPr>
        <w:spacing w:line="276" w:lineRule="auto"/>
        <w:rPr>
          <w:sz w:val="28"/>
          <w:szCs w:val="28"/>
        </w:rPr>
      </w:pPr>
      <w:r w:rsidRPr="00E359B8">
        <w:rPr>
          <w:sz w:val="28"/>
          <w:szCs w:val="28"/>
        </w:rPr>
        <w:t xml:space="preserve"> По разделу «Спортивные соревнования по видам спорта» количество проведенных мероприятий увеличилось на 14,8% (132 ед</w:t>
      </w:r>
      <w:r w:rsidR="006129D3">
        <w:rPr>
          <w:sz w:val="28"/>
          <w:szCs w:val="28"/>
        </w:rPr>
        <w:t>иницы</w:t>
      </w:r>
      <w:r w:rsidRPr="00E359B8">
        <w:rPr>
          <w:sz w:val="28"/>
          <w:szCs w:val="28"/>
        </w:rPr>
        <w:t>), количество участников увеличилось на 14,9% (23,7 тыс. чел</w:t>
      </w:r>
      <w:r w:rsidR="006129D3">
        <w:rPr>
          <w:sz w:val="28"/>
          <w:szCs w:val="28"/>
        </w:rPr>
        <w:t>овек</w:t>
      </w:r>
      <w:r w:rsidRPr="00E359B8">
        <w:rPr>
          <w:sz w:val="28"/>
          <w:szCs w:val="28"/>
        </w:rPr>
        <w:t>). Рост количественного показателя спортивных мероприятий по видам спорта напрямую зависит от востребованности тех или иных видов спорта, определения сроков календарных планов региональных, Всероссийских и вышестоящих соревнований, а также от подачи заявок организаторами на проведение мероприятий, либо переноса сроков проведения мероприятий.</w:t>
      </w:r>
    </w:p>
    <w:p w14:paraId="57C0EA24" w14:textId="77777777" w:rsidR="005D3AE1" w:rsidRPr="00017C35" w:rsidRDefault="005D3AE1" w:rsidP="00AB4F51">
      <w:pPr>
        <w:spacing w:line="276" w:lineRule="auto"/>
        <w:rPr>
          <w:sz w:val="28"/>
          <w:szCs w:val="28"/>
        </w:rPr>
      </w:pPr>
      <w:r w:rsidRPr="00017C35">
        <w:rPr>
          <w:sz w:val="28"/>
          <w:szCs w:val="28"/>
        </w:rPr>
        <w:t xml:space="preserve">Несмотря на наличие системной работы в городском округе Тольятти, как и в целом в стране, существуют проблемы, сдерживающие развитие физической культуры и спорта: в городском округе Тольятти низкая обеспеченность населения городского округа Тольятти спортивными сооружениями. </w:t>
      </w:r>
    </w:p>
    <w:p w14:paraId="1EE35914" w14:textId="77777777" w:rsidR="005D3AE1" w:rsidRDefault="005D3AE1" w:rsidP="00AB4F51">
      <w:pPr>
        <w:spacing w:line="276" w:lineRule="auto"/>
        <w:rPr>
          <w:sz w:val="28"/>
          <w:szCs w:val="28"/>
        </w:rPr>
      </w:pPr>
      <w:r w:rsidRPr="00C4414B">
        <w:rPr>
          <w:sz w:val="28"/>
          <w:szCs w:val="28"/>
        </w:rPr>
        <w:t xml:space="preserve">По состоянию </w:t>
      </w:r>
      <w:r w:rsidRPr="003C31E2">
        <w:rPr>
          <w:sz w:val="28"/>
          <w:szCs w:val="28"/>
        </w:rPr>
        <w:t>на 31.12.2022 общее</w:t>
      </w:r>
      <w:r w:rsidRPr="00C4414B">
        <w:rPr>
          <w:sz w:val="28"/>
          <w:szCs w:val="28"/>
        </w:rPr>
        <w:t xml:space="preserve"> количество спортивных сооружений составля</w:t>
      </w:r>
      <w:r w:rsidR="006129D3">
        <w:rPr>
          <w:sz w:val="28"/>
          <w:szCs w:val="28"/>
        </w:rPr>
        <w:t>ло</w:t>
      </w:r>
      <w:r w:rsidRPr="00C4414B">
        <w:rPr>
          <w:sz w:val="28"/>
          <w:szCs w:val="28"/>
        </w:rPr>
        <w:t xml:space="preserve"> 911 ед</w:t>
      </w:r>
      <w:r w:rsidR="006129D3">
        <w:rPr>
          <w:sz w:val="28"/>
          <w:szCs w:val="28"/>
        </w:rPr>
        <w:t>иниц</w:t>
      </w:r>
      <w:r w:rsidRPr="00C4414B">
        <w:rPr>
          <w:sz w:val="28"/>
          <w:szCs w:val="28"/>
        </w:rPr>
        <w:t xml:space="preserve"> (согласно формы № 1-ФК «Сведения о физической культуре и спорте»), в том числе: стадионы - 2 ед</w:t>
      </w:r>
      <w:r w:rsidR="006129D3">
        <w:rPr>
          <w:sz w:val="28"/>
          <w:szCs w:val="28"/>
        </w:rPr>
        <w:t>иницы</w:t>
      </w:r>
      <w:r w:rsidRPr="00C4414B">
        <w:rPr>
          <w:sz w:val="28"/>
          <w:szCs w:val="28"/>
        </w:rPr>
        <w:t>, плоскостные площадки, футбольные поля - 480 ед</w:t>
      </w:r>
      <w:r w:rsidR="006129D3">
        <w:rPr>
          <w:sz w:val="28"/>
          <w:szCs w:val="28"/>
        </w:rPr>
        <w:t>иниц</w:t>
      </w:r>
      <w:r w:rsidRPr="00C4414B">
        <w:rPr>
          <w:sz w:val="28"/>
          <w:szCs w:val="28"/>
        </w:rPr>
        <w:t>, спортивные залы - 203 ед</w:t>
      </w:r>
      <w:r w:rsidR="006129D3">
        <w:rPr>
          <w:sz w:val="28"/>
          <w:szCs w:val="28"/>
        </w:rPr>
        <w:t>иницы</w:t>
      </w:r>
      <w:r w:rsidRPr="00C4414B">
        <w:rPr>
          <w:sz w:val="28"/>
          <w:szCs w:val="28"/>
        </w:rPr>
        <w:t>, крытые объекты с искусственным льдом - 7 ед</w:t>
      </w:r>
      <w:r w:rsidR="006129D3">
        <w:rPr>
          <w:sz w:val="28"/>
          <w:szCs w:val="28"/>
        </w:rPr>
        <w:t>иниц</w:t>
      </w:r>
      <w:r w:rsidRPr="00C4414B">
        <w:rPr>
          <w:sz w:val="28"/>
          <w:szCs w:val="28"/>
        </w:rPr>
        <w:t>, плавательные</w:t>
      </w:r>
      <w:r w:rsidRPr="009A09B1">
        <w:rPr>
          <w:sz w:val="28"/>
          <w:szCs w:val="28"/>
        </w:rPr>
        <w:t xml:space="preserve"> бассейны - 2</w:t>
      </w:r>
      <w:r>
        <w:rPr>
          <w:sz w:val="28"/>
          <w:szCs w:val="28"/>
        </w:rPr>
        <w:t>5</w:t>
      </w:r>
      <w:r w:rsidRPr="009A09B1">
        <w:rPr>
          <w:sz w:val="28"/>
          <w:szCs w:val="28"/>
        </w:rPr>
        <w:t xml:space="preserve"> ед</w:t>
      </w:r>
      <w:r w:rsidR="006129D3">
        <w:rPr>
          <w:sz w:val="28"/>
          <w:szCs w:val="28"/>
        </w:rPr>
        <w:t>иниц</w:t>
      </w:r>
      <w:r w:rsidRPr="009A09B1">
        <w:rPr>
          <w:sz w:val="28"/>
          <w:szCs w:val="28"/>
        </w:rPr>
        <w:t>, лыжные базы - 3 ед</w:t>
      </w:r>
      <w:r w:rsidR="006129D3">
        <w:rPr>
          <w:sz w:val="28"/>
          <w:szCs w:val="28"/>
        </w:rPr>
        <w:t>иницы</w:t>
      </w:r>
      <w:r w:rsidRPr="009A09B1">
        <w:rPr>
          <w:sz w:val="28"/>
          <w:szCs w:val="28"/>
        </w:rPr>
        <w:t>, стрелковые тиры - 16 ед</w:t>
      </w:r>
      <w:r w:rsidR="006129D3">
        <w:rPr>
          <w:sz w:val="28"/>
          <w:szCs w:val="28"/>
        </w:rPr>
        <w:t>иниц</w:t>
      </w:r>
      <w:r w:rsidRPr="009A09B1">
        <w:rPr>
          <w:sz w:val="28"/>
          <w:szCs w:val="28"/>
        </w:rPr>
        <w:t xml:space="preserve"> и другие спортивные сооружения - 11</w:t>
      </w:r>
      <w:r>
        <w:rPr>
          <w:sz w:val="28"/>
          <w:szCs w:val="28"/>
        </w:rPr>
        <w:t>7</w:t>
      </w:r>
      <w:r w:rsidRPr="009A09B1">
        <w:rPr>
          <w:sz w:val="28"/>
          <w:szCs w:val="28"/>
        </w:rPr>
        <w:t xml:space="preserve"> ед</w:t>
      </w:r>
      <w:r w:rsidR="006129D3">
        <w:rPr>
          <w:sz w:val="28"/>
          <w:szCs w:val="28"/>
        </w:rPr>
        <w:t>иниц</w:t>
      </w:r>
      <w:r w:rsidRPr="009A09B1">
        <w:rPr>
          <w:sz w:val="28"/>
          <w:szCs w:val="28"/>
        </w:rPr>
        <w:t xml:space="preserve">, объекты городской и </w:t>
      </w:r>
      <w:r>
        <w:rPr>
          <w:sz w:val="28"/>
          <w:szCs w:val="28"/>
        </w:rPr>
        <w:t>рекреационной инфраструктуры – 58</w:t>
      </w:r>
      <w:r w:rsidRPr="009A09B1">
        <w:rPr>
          <w:sz w:val="28"/>
          <w:szCs w:val="28"/>
        </w:rPr>
        <w:t xml:space="preserve"> ед</w:t>
      </w:r>
      <w:r w:rsidR="006129D3">
        <w:rPr>
          <w:sz w:val="28"/>
          <w:szCs w:val="28"/>
        </w:rPr>
        <w:t>иниц</w:t>
      </w:r>
      <w:r w:rsidRPr="009A09B1">
        <w:rPr>
          <w:sz w:val="28"/>
          <w:szCs w:val="28"/>
        </w:rPr>
        <w:t>.</w:t>
      </w:r>
      <w:r>
        <w:rPr>
          <w:sz w:val="28"/>
          <w:szCs w:val="28"/>
        </w:rPr>
        <w:t xml:space="preserve"> </w:t>
      </w:r>
    </w:p>
    <w:p w14:paraId="12DD215F" w14:textId="77777777" w:rsidR="005D3AE1" w:rsidRPr="000C2F16" w:rsidRDefault="005D3AE1" w:rsidP="00AB4F51">
      <w:pPr>
        <w:spacing w:line="276" w:lineRule="auto"/>
        <w:rPr>
          <w:sz w:val="28"/>
          <w:szCs w:val="28"/>
        </w:rPr>
      </w:pPr>
      <w:r>
        <w:rPr>
          <w:sz w:val="28"/>
          <w:szCs w:val="28"/>
        </w:rPr>
        <w:t>Распределение</w:t>
      </w:r>
      <w:r w:rsidRPr="008A773A">
        <w:rPr>
          <w:sz w:val="28"/>
          <w:szCs w:val="28"/>
        </w:rPr>
        <w:t xml:space="preserve"> спортивных сооружений</w:t>
      </w:r>
      <w:r>
        <w:rPr>
          <w:sz w:val="28"/>
          <w:szCs w:val="28"/>
        </w:rPr>
        <w:t>, расположенных на территории городского округа Тольятти</w:t>
      </w:r>
      <w:r w:rsidRPr="008A773A">
        <w:rPr>
          <w:sz w:val="28"/>
          <w:szCs w:val="28"/>
        </w:rPr>
        <w:t xml:space="preserve"> </w:t>
      </w:r>
      <w:r>
        <w:rPr>
          <w:sz w:val="28"/>
          <w:szCs w:val="28"/>
        </w:rPr>
        <w:t>п</w:t>
      </w:r>
      <w:r w:rsidRPr="008A773A">
        <w:rPr>
          <w:sz w:val="28"/>
          <w:szCs w:val="28"/>
        </w:rPr>
        <w:t>о формам собственности:</w:t>
      </w:r>
      <w:r>
        <w:rPr>
          <w:sz w:val="28"/>
          <w:szCs w:val="28"/>
        </w:rPr>
        <w:t xml:space="preserve"> </w:t>
      </w:r>
      <w:r w:rsidRPr="008A773A">
        <w:rPr>
          <w:sz w:val="28"/>
          <w:szCs w:val="28"/>
        </w:rPr>
        <w:t xml:space="preserve">в федеральной </w:t>
      </w:r>
      <w:r w:rsidRPr="009A09B1">
        <w:rPr>
          <w:sz w:val="28"/>
          <w:szCs w:val="28"/>
        </w:rPr>
        <w:t>собственности -</w:t>
      </w:r>
      <w:r>
        <w:rPr>
          <w:sz w:val="28"/>
          <w:szCs w:val="28"/>
        </w:rPr>
        <w:t xml:space="preserve"> 37</w:t>
      </w:r>
      <w:r w:rsidRPr="009A09B1">
        <w:rPr>
          <w:sz w:val="28"/>
          <w:szCs w:val="28"/>
        </w:rPr>
        <w:t xml:space="preserve"> ед</w:t>
      </w:r>
      <w:r w:rsidR="006129D3">
        <w:rPr>
          <w:sz w:val="28"/>
          <w:szCs w:val="28"/>
        </w:rPr>
        <w:t>иниц</w:t>
      </w:r>
      <w:r w:rsidRPr="009A09B1">
        <w:rPr>
          <w:sz w:val="28"/>
          <w:szCs w:val="28"/>
        </w:rPr>
        <w:t xml:space="preserve">, в собственности субъекта - </w:t>
      </w:r>
      <w:r>
        <w:rPr>
          <w:sz w:val="28"/>
          <w:szCs w:val="28"/>
        </w:rPr>
        <w:t>71</w:t>
      </w:r>
      <w:r w:rsidRPr="009A09B1">
        <w:rPr>
          <w:sz w:val="28"/>
          <w:szCs w:val="28"/>
        </w:rPr>
        <w:t xml:space="preserve"> ед</w:t>
      </w:r>
      <w:r w:rsidR="006129D3">
        <w:rPr>
          <w:sz w:val="28"/>
          <w:szCs w:val="28"/>
        </w:rPr>
        <w:t>иниц</w:t>
      </w:r>
      <w:r w:rsidR="003C31E2">
        <w:rPr>
          <w:sz w:val="28"/>
          <w:szCs w:val="28"/>
        </w:rPr>
        <w:t>ы</w:t>
      </w:r>
      <w:r w:rsidRPr="009A09B1">
        <w:rPr>
          <w:sz w:val="28"/>
          <w:szCs w:val="28"/>
        </w:rPr>
        <w:t>, в м</w:t>
      </w:r>
      <w:r>
        <w:rPr>
          <w:sz w:val="28"/>
          <w:szCs w:val="28"/>
        </w:rPr>
        <w:t xml:space="preserve">униципальной </w:t>
      </w:r>
      <w:r w:rsidRPr="000C2F16">
        <w:rPr>
          <w:sz w:val="28"/>
          <w:szCs w:val="28"/>
        </w:rPr>
        <w:t>собственности - 726 ед</w:t>
      </w:r>
      <w:r w:rsidR="009D2919">
        <w:rPr>
          <w:sz w:val="28"/>
          <w:szCs w:val="28"/>
        </w:rPr>
        <w:t>иниц</w:t>
      </w:r>
      <w:r w:rsidRPr="000C2F16">
        <w:rPr>
          <w:sz w:val="28"/>
          <w:szCs w:val="28"/>
        </w:rPr>
        <w:t xml:space="preserve"> и в другой собственности - 77 ед</w:t>
      </w:r>
      <w:r w:rsidR="009D2919">
        <w:rPr>
          <w:sz w:val="28"/>
          <w:szCs w:val="28"/>
        </w:rPr>
        <w:t>иниц</w:t>
      </w:r>
      <w:r w:rsidRPr="000C2F16">
        <w:rPr>
          <w:sz w:val="28"/>
          <w:szCs w:val="28"/>
        </w:rPr>
        <w:t>.</w:t>
      </w:r>
    </w:p>
    <w:p w14:paraId="4855E977" w14:textId="77777777" w:rsidR="005D3AE1" w:rsidRPr="000C2F16" w:rsidRDefault="005D3AE1" w:rsidP="00AB4F51">
      <w:pPr>
        <w:spacing w:line="276" w:lineRule="auto"/>
        <w:rPr>
          <w:sz w:val="28"/>
          <w:szCs w:val="28"/>
        </w:rPr>
      </w:pPr>
      <w:r w:rsidRPr="000C2F16">
        <w:rPr>
          <w:sz w:val="28"/>
          <w:szCs w:val="28"/>
        </w:rPr>
        <w:t>Анализ уровня фактической обеспеченности населения объектами спорта от нормативной потребности за 2022 год составляет – 33,1% (в 2021 году – 32%). Значение показателя рассчитано в соответствии с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 утвержденными приказом Министерства спорта Российской Федерации от 21.03.2018 г. № 244 и данным, представленным по форме № 1-ФК «Сведения о физической культуре и спорте» за 2022 год.</w:t>
      </w:r>
    </w:p>
    <w:p w14:paraId="22EA5DAA" w14:textId="77777777" w:rsidR="005D3AE1" w:rsidRPr="00E224A1" w:rsidRDefault="005D3AE1" w:rsidP="00AB4F51">
      <w:pPr>
        <w:spacing w:line="276" w:lineRule="auto"/>
        <w:rPr>
          <w:sz w:val="28"/>
          <w:szCs w:val="28"/>
        </w:rPr>
      </w:pPr>
      <w:r w:rsidRPr="003C31E2">
        <w:rPr>
          <w:sz w:val="28"/>
          <w:szCs w:val="28"/>
        </w:rPr>
        <w:t>Приоритетным направлением работы по развитию физической культуры и спорта остается развитие спортивной инфраструктуры, в том числе, проектирование и строительство новых спортивных сооружений и реконструкция имеющихся спортивных объектов для более эффективного их использования, и увеличение пропускной способности.</w:t>
      </w:r>
      <w:r w:rsidRPr="00E224A1">
        <w:rPr>
          <w:sz w:val="28"/>
          <w:szCs w:val="28"/>
        </w:rPr>
        <w:t xml:space="preserve"> </w:t>
      </w:r>
    </w:p>
    <w:p w14:paraId="1417F7A9" w14:textId="77777777" w:rsidR="005D3AE1" w:rsidRPr="008F3399" w:rsidRDefault="005D3AE1" w:rsidP="00AB4F51">
      <w:pPr>
        <w:widowControl w:val="0"/>
        <w:overflowPunct w:val="0"/>
        <w:autoSpaceDE w:val="0"/>
        <w:autoSpaceDN w:val="0"/>
        <w:adjustRightInd w:val="0"/>
        <w:spacing w:line="276" w:lineRule="auto"/>
        <w:textAlignment w:val="baseline"/>
        <w:rPr>
          <w:sz w:val="28"/>
          <w:szCs w:val="28"/>
        </w:rPr>
      </w:pPr>
      <w:r w:rsidRPr="008F3399">
        <w:rPr>
          <w:sz w:val="28"/>
          <w:szCs w:val="28"/>
        </w:rPr>
        <w:t>В 2022 году в рамках муниципальной программы «Развитие физической культуры и спорта на территории городского округа Тольятти на 202-2026 годы»</w:t>
      </w:r>
      <w:r w:rsidR="003605CD">
        <w:rPr>
          <w:sz w:val="28"/>
          <w:szCs w:val="28"/>
        </w:rPr>
        <w:t xml:space="preserve">, </w:t>
      </w:r>
      <w:r w:rsidR="003605CD" w:rsidRPr="003605CD">
        <w:rPr>
          <w:sz w:val="28"/>
          <w:szCs w:val="28"/>
        </w:rPr>
        <w:t>утвержденной постановлением администрации городского округа Тольятти № 2572-п/1 от 21.07.2021,</w:t>
      </w:r>
      <w:r w:rsidRPr="008F3399">
        <w:rPr>
          <w:sz w:val="28"/>
          <w:szCs w:val="28"/>
        </w:rPr>
        <w:t xml:space="preserve"> </w:t>
      </w:r>
      <w:r>
        <w:rPr>
          <w:sz w:val="28"/>
          <w:szCs w:val="28"/>
        </w:rPr>
        <w:t>за счет</w:t>
      </w:r>
      <w:r w:rsidRPr="008F3399">
        <w:rPr>
          <w:sz w:val="28"/>
          <w:szCs w:val="28"/>
        </w:rPr>
        <w:t xml:space="preserve"> средств местного бюджета реализованы мероприятия по развитию спортивной инфраструктуры:</w:t>
      </w:r>
    </w:p>
    <w:p w14:paraId="7684CB02" w14:textId="77777777" w:rsidR="005D3AE1" w:rsidRPr="008F3399" w:rsidRDefault="005D3AE1" w:rsidP="00AB4F51">
      <w:pPr>
        <w:widowControl w:val="0"/>
        <w:overflowPunct w:val="0"/>
        <w:autoSpaceDE w:val="0"/>
        <w:autoSpaceDN w:val="0"/>
        <w:adjustRightInd w:val="0"/>
        <w:spacing w:line="276" w:lineRule="auto"/>
        <w:textAlignment w:val="baseline"/>
        <w:rPr>
          <w:sz w:val="28"/>
          <w:szCs w:val="28"/>
        </w:rPr>
      </w:pPr>
      <w:r w:rsidRPr="008F3399">
        <w:rPr>
          <w:sz w:val="28"/>
          <w:szCs w:val="28"/>
        </w:rPr>
        <w:t xml:space="preserve">- ремонт санитарно-гигиенических помещений в спортивном комплексе «Акробат» </w:t>
      </w:r>
      <w:r>
        <w:rPr>
          <w:sz w:val="28"/>
          <w:szCs w:val="28"/>
        </w:rPr>
        <w:t>МБУДО СШОР № 2 «Красные Крылья»;</w:t>
      </w:r>
    </w:p>
    <w:p w14:paraId="5F6D09E7"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8F3399">
        <w:rPr>
          <w:sz w:val="28"/>
          <w:szCs w:val="28"/>
        </w:rPr>
        <w:t>- приобретение оборудования</w:t>
      </w:r>
      <w:r w:rsidRPr="003F24FF">
        <w:rPr>
          <w:sz w:val="28"/>
          <w:szCs w:val="28"/>
        </w:rPr>
        <w:t xml:space="preserve"> (подводный робот пылесос и хлораторная установка для очистки воды в бассейне) для спортивного комплекса «Старт» МБУДО СШОР № 3 «</w:t>
      </w:r>
      <w:r>
        <w:rPr>
          <w:sz w:val="28"/>
          <w:szCs w:val="28"/>
        </w:rPr>
        <w:t>Легкая атлетика»</w:t>
      </w:r>
      <w:r w:rsidRPr="003F24FF">
        <w:rPr>
          <w:sz w:val="28"/>
          <w:szCs w:val="28"/>
        </w:rPr>
        <w:t>;</w:t>
      </w:r>
    </w:p>
    <w:p w14:paraId="7521DE9F"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монтаж потолков в помещениях МБУДО СШ № 4 «Шахматы» по адресу: ул.</w:t>
      </w:r>
      <w:r>
        <w:rPr>
          <w:sz w:val="28"/>
          <w:szCs w:val="28"/>
        </w:rPr>
        <w:t xml:space="preserve"> </w:t>
      </w:r>
      <w:r w:rsidRPr="003F24FF">
        <w:rPr>
          <w:sz w:val="28"/>
          <w:szCs w:val="28"/>
        </w:rPr>
        <w:t>Революционная, 11в;</w:t>
      </w:r>
    </w:p>
    <w:p w14:paraId="2F6675B2"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замена оконных блоков в помещениях здания велошколы МБУДО СШОР № 9 «Велотол» по адресу: ул</w:t>
      </w:r>
      <w:r>
        <w:rPr>
          <w:sz w:val="28"/>
          <w:szCs w:val="28"/>
        </w:rPr>
        <w:t>. Строителей, 12а</w:t>
      </w:r>
      <w:r w:rsidRPr="003F24FF">
        <w:rPr>
          <w:sz w:val="28"/>
          <w:szCs w:val="28"/>
        </w:rPr>
        <w:t>;</w:t>
      </w:r>
    </w:p>
    <w:p w14:paraId="08BDF1ED"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xml:space="preserve">- приобретение оборудования для ремонта холодильной станции спортивного комплекса «Кристалл» МБУДО СШОР № 13 «Волгарь» на сумму; </w:t>
      </w:r>
    </w:p>
    <w:p w14:paraId="79F6D6C7"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ремонт системы водоснабжения бассейна с заменого металлического бака на пластиковый физкультурно-оздоровительного комплекса «Слон» МБУДО СШОР № 2 «Красные Крылья» по адресу: г.</w:t>
      </w:r>
      <w:r>
        <w:rPr>
          <w:sz w:val="28"/>
          <w:szCs w:val="28"/>
        </w:rPr>
        <w:t xml:space="preserve"> </w:t>
      </w:r>
      <w:r w:rsidRPr="003F24FF">
        <w:rPr>
          <w:sz w:val="28"/>
          <w:szCs w:val="28"/>
        </w:rPr>
        <w:t>Тольятти, ул.</w:t>
      </w:r>
      <w:r>
        <w:rPr>
          <w:sz w:val="28"/>
          <w:szCs w:val="28"/>
        </w:rPr>
        <w:t> </w:t>
      </w:r>
      <w:r w:rsidRPr="003F24FF">
        <w:rPr>
          <w:sz w:val="28"/>
          <w:szCs w:val="28"/>
        </w:rPr>
        <w:t>М.Жукова, 13</w:t>
      </w:r>
      <w:r>
        <w:rPr>
          <w:sz w:val="28"/>
          <w:szCs w:val="28"/>
        </w:rPr>
        <w:t>б, строение 1</w:t>
      </w:r>
      <w:r w:rsidRPr="003F24FF">
        <w:rPr>
          <w:sz w:val="28"/>
          <w:szCs w:val="28"/>
        </w:rPr>
        <w:t>;</w:t>
      </w:r>
    </w:p>
    <w:p w14:paraId="0D9A8DA7" w14:textId="77777777" w:rsidR="005D3AE1" w:rsidRPr="003F24FF"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ремонт кровли помещений МБУДО СШОР № 9 «Велотол» по адресу: ул.</w:t>
      </w:r>
      <w:r>
        <w:rPr>
          <w:sz w:val="28"/>
          <w:szCs w:val="28"/>
        </w:rPr>
        <w:t xml:space="preserve"> Вавилова, 64</w:t>
      </w:r>
      <w:r w:rsidRPr="003F24FF">
        <w:rPr>
          <w:sz w:val="28"/>
          <w:szCs w:val="28"/>
        </w:rPr>
        <w:t>;</w:t>
      </w:r>
    </w:p>
    <w:p w14:paraId="7D38EECB" w14:textId="77777777" w:rsidR="005D3AE1" w:rsidRDefault="005D3AE1" w:rsidP="00AB4F51">
      <w:pPr>
        <w:widowControl w:val="0"/>
        <w:overflowPunct w:val="0"/>
        <w:autoSpaceDE w:val="0"/>
        <w:autoSpaceDN w:val="0"/>
        <w:adjustRightInd w:val="0"/>
        <w:spacing w:line="276" w:lineRule="auto"/>
        <w:textAlignment w:val="baseline"/>
        <w:rPr>
          <w:sz w:val="28"/>
          <w:szCs w:val="28"/>
        </w:rPr>
      </w:pPr>
      <w:r w:rsidRPr="003F24FF">
        <w:rPr>
          <w:sz w:val="28"/>
          <w:szCs w:val="28"/>
        </w:rPr>
        <w:t>- разработана проектно-сметная документация с положительным заключением государственной экспертизы на сметную документацию на капитальный ремонт стадиона «Дружба» МБУДО СШОР № 12 «Лада» на сумму 687,0 тыс.</w:t>
      </w:r>
      <w:r>
        <w:rPr>
          <w:sz w:val="28"/>
          <w:szCs w:val="28"/>
        </w:rPr>
        <w:t xml:space="preserve"> </w:t>
      </w:r>
      <w:r w:rsidR="002F220E">
        <w:rPr>
          <w:sz w:val="28"/>
          <w:szCs w:val="28"/>
        </w:rPr>
        <w:t>рублей.</w:t>
      </w:r>
    </w:p>
    <w:p w14:paraId="0C2DEB9E" w14:textId="77777777" w:rsidR="005D3AE1" w:rsidRPr="006A7F26" w:rsidRDefault="005D3AE1" w:rsidP="00AB4F51">
      <w:pPr>
        <w:widowControl w:val="0"/>
        <w:overflowPunct w:val="0"/>
        <w:autoSpaceDE w:val="0"/>
        <w:autoSpaceDN w:val="0"/>
        <w:adjustRightInd w:val="0"/>
        <w:spacing w:line="276" w:lineRule="auto"/>
        <w:textAlignment w:val="baseline"/>
        <w:rPr>
          <w:sz w:val="28"/>
          <w:szCs w:val="28"/>
        </w:rPr>
      </w:pPr>
      <w:r w:rsidRPr="00926A58">
        <w:rPr>
          <w:sz w:val="28"/>
          <w:szCs w:val="28"/>
        </w:rPr>
        <w:t xml:space="preserve">В рамках </w:t>
      </w:r>
      <w:r w:rsidR="00531262" w:rsidRPr="00531262">
        <w:rPr>
          <w:sz w:val="28"/>
          <w:szCs w:val="28"/>
        </w:rPr>
        <w:t xml:space="preserve">государственной программы Самарской области «Развитие физической культуры и спорта в Самарской области на 2014-2025 годы», утвержденной постановлением Правительства Самарской области от 27 ноября 2013 года № 683, </w:t>
      </w:r>
      <w:r w:rsidRPr="00926A58">
        <w:rPr>
          <w:sz w:val="28"/>
          <w:szCs w:val="28"/>
        </w:rPr>
        <w:t xml:space="preserve">и региональной составляющей федерального проекта «Спрорт – норма жизни» национального проекта «Демография» </w:t>
      </w:r>
      <w:r w:rsidRPr="006A7F26">
        <w:rPr>
          <w:sz w:val="28"/>
          <w:szCs w:val="28"/>
        </w:rPr>
        <w:t>в 2022 году на территории городского округа Тольятти построена спортивная площадка с покрытием искусственная трава 20х40 м на территории на территории  Государственного бюджетного общеобразовательного учреждения Самарс</w:t>
      </w:r>
      <w:r>
        <w:rPr>
          <w:sz w:val="28"/>
          <w:szCs w:val="28"/>
        </w:rPr>
        <w:t>кой области  «Школа-интернат» № </w:t>
      </w:r>
      <w:r w:rsidRPr="006A7F26">
        <w:rPr>
          <w:sz w:val="28"/>
          <w:szCs w:val="28"/>
        </w:rPr>
        <w:t>3 для обучающихся с ограниченными возможностями здоровья городского округа Тольятти (Самарская область, г.</w:t>
      </w:r>
      <w:r>
        <w:rPr>
          <w:sz w:val="28"/>
          <w:szCs w:val="28"/>
        </w:rPr>
        <w:t xml:space="preserve"> </w:t>
      </w:r>
      <w:r w:rsidRPr="006A7F26">
        <w:rPr>
          <w:sz w:val="28"/>
          <w:szCs w:val="28"/>
        </w:rPr>
        <w:t>Тольятти, Комсомольский район, ул.</w:t>
      </w:r>
      <w:r>
        <w:rPr>
          <w:sz w:val="28"/>
          <w:szCs w:val="28"/>
        </w:rPr>
        <w:t> </w:t>
      </w:r>
      <w:r w:rsidRPr="006A7F26">
        <w:rPr>
          <w:sz w:val="28"/>
          <w:szCs w:val="28"/>
        </w:rPr>
        <w:t>Матросова, 31).</w:t>
      </w:r>
    </w:p>
    <w:p w14:paraId="58B4C844" w14:textId="77777777" w:rsidR="005D3AE1" w:rsidRDefault="005D3AE1" w:rsidP="00AB4F51">
      <w:pPr>
        <w:widowControl w:val="0"/>
        <w:overflowPunct w:val="0"/>
        <w:autoSpaceDE w:val="0"/>
        <w:autoSpaceDN w:val="0"/>
        <w:adjustRightInd w:val="0"/>
        <w:spacing w:line="276" w:lineRule="auto"/>
        <w:textAlignment w:val="baseline"/>
        <w:rPr>
          <w:sz w:val="28"/>
          <w:szCs w:val="28"/>
        </w:rPr>
      </w:pPr>
      <w:r w:rsidRPr="003C4209">
        <w:rPr>
          <w:sz w:val="28"/>
          <w:szCs w:val="28"/>
        </w:rPr>
        <w:t>В рамках государственно-частного партнерства и государственной программы Самарской области «Развитие физической культуры и спорта в Самарской области на 2014-2025 годы»</w:t>
      </w:r>
      <w:r w:rsidR="00981011">
        <w:rPr>
          <w:sz w:val="28"/>
          <w:szCs w:val="28"/>
        </w:rPr>
        <w:t>,</w:t>
      </w:r>
      <w:r w:rsidR="00981011" w:rsidRPr="00981011">
        <w:rPr>
          <w:sz w:val="28"/>
          <w:szCs w:val="28"/>
        </w:rPr>
        <w:t xml:space="preserve"> </w:t>
      </w:r>
      <w:r w:rsidR="00981011" w:rsidRPr="00531262">
        <w:rPr>
          <w:sz w:val="28"/>
          <w:szCs w:val="28"/>
        </w:rPr>
        <w:t xml:space="preserve">утвержденной постановлением Правительства Самарской области от 27 ноября 2013 года № 683, </w:t>
      </w:r>
      <w:r w:rsidRPr="003C4209">
        <w:rPr>
          <w:sz w:val="28"/>
          <w:szCs w:val="28"/>
        </w:rPr>
        <w:t>в 2022 году завершено строительство физкультурно-оздоровительного комплекса с бассейном, катком и универсальным залом</w:t>
      </w:r>
      <w:r>
        <w:rPr>
          <w:sz w:val="28"/>
          <w:szCs w:val="28"/>
        </w:rPr>
        <w:t xml:space="preserve"> </w:t>
      </w:r>
      <w:r w:rsidRPr="003C4209">
        <w:rPr>
          <w:sz w:val="28"/>
          <w:szCs w:val="28"/>
        </w:rPr>
        <w:t xml:space="preserve">«Метеор», расположенного по адресу: </w:t>
      </w:r>
      <w:r w:rsidRPr="001D2D49">
        <w:rPr>
          <w:sz w:val="28"/>
          <w:szCs w:val="28"/>
        </w:rPr>
        <w:t>ул. Коммунистическая, 88. Строительство объекта осуществлялось счет средств инвестора ООО «Газпром инвестгазификация» в рамках программы «Газпром детям» и средств областного бюджета, объект введен в эксплуатацию (разрешение на ввод в эксплуатацию от 29.09.2022 № 63-09-7-2022).</w:t>
      </w:r>
    </w:p>
    <w:p w14:paraId="2A73B790" w14:textId="77777777" w:rsidR="005D3AE1" w:rsidRDefault="005D3AE1" w:rsidP="00AB4F51">
      <w:pPr>
        <w:widowControl w:val="0"/>
        <w:overflowPunct w:val="0"/>
        <w:autoSpaceDE w:val="0"/>
        <w:autoSpaceDN w:val="0"/>
        <w:adjustRightInd w:val="0"/>
        <w:spacing w:line="276" w:lineRule="auto"/>
        <w:textAlignment w:val="baseline"/>
        <w:rPr>
          <w:sz w:val="28"/>
          <w:szCs w:val="28"/>
        </w:rPr>
      </w:pPr>
      <w:r>
        <w:rPr>
          <w:sz w:val="28"/>
          <w:szCs w:val="28"/>
        </w:rPr>
        <w:t>Кроме того, д</w:t>
      </w:r>
      <w:r w:rsidRPr="00FB5F19">
        <w:rPr>
          <w:sz w:val="28"/>
          <w:szCs w:val="28"/>
        </w:rPr>
        <w:t xml:space="preserve">ля решения вопросов ремонта спортивных объектов учреждениями принимаются меры по участию в конкурсе грантов. МБУДО </w:t>
      </w:r>
      <w:r w:rsidRPr="00113ED0">
        <w:rPr>
          <w:sz w:val="28"/>
          <w:szCs w:val="28"/>
        </w:rPr>
        <w:t xml:space="preserve">СШОР №10 «Олимп» в 2022 году направлялась заявка на участие в конкурсе грантов ПАО «Татнефть» с проектом «Прыжок в будущее» - ремонт зала сухого плавания в УСК «Олимп» на общую сумму более 26 000 тыс. </w:t>
      </w:r>
      <w:r w:rsidR="002F220E">
        <w:rPr>
          <w:sz w:val="28"/>
          <w:szCs w:val="28"/>
        </w:rPr>
        <w:t>рублей.</w:t>
      </w:r>
      <w:r w:rsidRPr="00113ED0">
        <w:rPr>
          <w:sz w:val="28"/>
          <w:szCs w:val="28"/>
        </w:rPr>
        <w:t xml:space="preserve"> Проект включен в список победителей 2022 года, работы по ремонту зала завершены на 100% в июне 2023 года (открытие состоялось в сентябре 2023 года).</w:t>
      </w:r>
    </w:p>
    <w:p w14:paraId="3455E781" w14:textId="77777777" w:rsidR="005D3AE1" w:rsidRDefault="005D3AE1" w:rsidP="00AB4F51">
      <w:pPr>
        <w:autoSpaceDE w:val="0"/>
        <w:autoSpaceDN w:val="0"/>
        <w:adjustRightInd w:val="0"/>
        <w:spacing w:line="276" w:lineRule="auto"/>
        <w:rPr>
          <w:sz w:val="28"/>
          <w:szCs w:val="28"/>
        </w:rPr>
      </w:pPr>
      <w:r>
        <w:rPr>
          <w:sz w:val="28"/>
          <w:szCs w:val="28"/>
        </w:rPr>
        <w:t xml:space="preserve">В 2023 году дополнительно в рамках грантовой поддержки ПАО «Татнефть» в парке Центрального района </w:t>
      </w:r>
      <w:r w:rsidR="00081779">
        <w:rPr>
          <w:sz w:val="28"/>
          <w:szCs w:val="28"/>
        </w:rPr>
        <w:t>построена</w:t>
      </w:r>
      <w:r>
        <w:rPr>
          <w:sz w:val="28"/>
          <w:szCs w:val="28"/>
        </w:rPr>
        <w:t xml:space="preserve"> скейт-площадк</w:t>
      </w:r>
      <w:r w:rsidR="00081779">
        <w:rPr>
          <w:sz w:val="28"/>
          <w:szCs w:val="28"/>
        </w:rPr>
        <w:t>а</w:t>
      </w:r>
      <w:r>
        <w:rPr>
          <w:sz w:val="28"/>
          <w:szCs w:val="28"/>
        </w:rPr>
        <w:t xml:space="preserve"> и воркаут площадк</w:t>
      </w:r>
      <w:r w:rsidR="00081779">
        <w:rPr>
          <w:sz w:val="28"/>
          <w:szCs w:val="28"/>
        </w:rPr>
        <w:t>а</w:t>
      </w:r>
      <w:r>
        <w:rPr>
          <w:sz w:val="28"/>
          <w:szCs w:val="28"/>
        </w:rPr>
        <w:t>.</w:t>
      </w:r>
    </w:p>
    <w:p w14:paraId="5E9F11AF" w14:textId="77777777" w:rsidR="005D3AE1" w:rsidRDefault="005D3AE1" w:rsidP="00AB4F51">
      <w:pPr>
        <w:autoSpaceDE w:val="0"/>
        <w:autoSpaceDN w:val="0"/>
        <w:adjustRightInd w:val="0"/>
        <w:spacing w:line="276" w:lineRule="auto"/>
        <w:rPr>
          <w:sz w:val="28"/>
          <w:szCs w:val="28"/>
        </w:rPr>
      </w:pPr>
      <w:r>
        <w:rPr>
          <w:sz w:val="28"/>
          <w:szCs w:val="28"/>
        </w:rPr>
        <w:t>В рамках реализации муниципальной программы «Развитие физической культуры и спорта в городском округе Тольятти на 2022-2026 годы»</w:t>
      </w:r>
      <w:r w:rsidR="003605CD">
        <w:rPr>
          <w:sz w:val="28"/>
          <w:szCs w:val="28"/>
        </w:rPr>
        <w:t xml:space="preserve">, </w:t>
      </w:r>
      <w:r w:rsidR="003605CD" w:rsidRPr="003605CD">
        <w:rPr>
          <w:sz w:val="28"/>
          <w:szCs w:val="28"/>
        </w:rPr>
        <w:t>утвержденной постановлением администрации городского округа Тольятти № 2572-п/1 от 21.07.2021,</w:t>
      </w:r>
      <w:r>
        <w:rPr>
          <w:sz w:val="28"/>
          <w:szCs w:val="28"/>
        </w:rPr>
        <w:t xml:space="preserve"> в 2023 </w:t>
      </w:r>
      <w:r w:rsidRPr="006D07BD">
        <w:rPr>
          <w:sz w:val="28"/>
          <w:szCs w:val="28"/>
        </w:rPr>
        <w:t>году запланированы</w:t>
      </w:r>
      <w:r>
        <w:rPr>
          <w:sz w:val="28"/>
          <w:szCs w:val="28"/>
        </w:rPr>
        <w:t xml:space="preserve"> и реализуются</w:t>
      </w:r>
      <w:r w:rsidRPr="006D07BD">
        <w:rPr>
          <w:sz w:val="28"/>
          <w:szCs w:val="28"/>
        </w:rPr>
        <w:t xml:space="preserve"> мероприятия</w:t>
      </w:r>
      <w:r>
        <w:rPr>
          <w:sz w:val="28"/>
          <w:szCs w:val="28"/>
        </w:rPr>
        <w:t xml:space="preserve"> по развитию спортивной инфраструктуры:</w:t>
      </w:r>
    </w:p>
    <w:p w14:paraId="17764DE7" w14:textId="77777777" w:rsidR="005D3AE1" w:rsidRDefault="005D3AE1" w:rsidP="00AB4F51">
      <w:pPr>
        <w:autoSpaceDE w:val="0"/>
        <w:autoSpaceDN w:val="0"/>
        <w:adjustRightInd w:val="0"/>
        <w:spacing w:line="276" w:lineRule="auto"/>
        <w:rPr>
          <w:sz w:val="28"/>
          <w:szCs w:val="28"/>
        </w:rPr>
      </w:pPr>
      <w:r>
        <w:rPr>
          <w:sz w:val="28"/>
          <w:szCs w:val="28"/>
        </w:rPr>
        <w:t>- ремонт стен в бассейне спортивного комплекса «Старт» по адресу: ул. Республиканская, 1 (работы выполнены в полном объеме);</w:t>
      </w:r>
    </w:p>
    <w:p w14:paraId="30975CE7" w14:textId="77777777" w:rsidR="005D3AE1" w:rsidRDefault="005D3AE1" w:rsidP="00AB4F51">
      <w:pPr>
        <w:autoSpaceDE w:val="0"/>
        <w:autoSpaceDN w:val="0"/>
        <w:adjustRightInd w:val="0"/>
        <w:spacing w:line="276" w:lineRule="auto"/>
        <w:rPr>
          <w:sz w:val="28"/>
          <w:szCs w:val="28"/>
        </w:rPr>
      </w:pPr>
      <w:r>
        <w:rPr>
          <w:sz w:val="28"/>
          <w:szCs w:val="28"/>
        </w:rPr>
        <w:t>- монтаж потолков в помещении МБУДО СШ № 4 «Шахматы» по адресу: ул. Революционная, 11в (работы выполнены в полном объеме);</w:t>
      </w:r>
    </w:p>
    <w:p w14:paraId="39D3D66C" w14:textId="77777777" w:rsidR="005D3AE1" w:rsidRDefault="005D3AE1" w:rsidP="00AB4F51">
      <w:pPr>
        <w:autoSpaceDE w:val="0"/>
        <w:autoSpaceDN w:val="0"/>
        <w:adjustRightInd w:val="0"/>
        <w:spacing w:line="276" w:lineRule="auto"/>
        <w:rPr>
          <w:sz w:val="28"/>
          <w:szCs w:val="28"/>
        </w:rPr>
      </w:pPr>
      <w:r>
        <w:rPr>
          <w:sz w:val="28"/>
          <w:szCs w:val="28"/>
        </w:rPr>
        <w:t>- разработка проектно-сметной документации на капитальный ремонт спортивного комплекса МБУДО СШОР № 7 «Акробат» по адресу: ул. Матросова, 5а (в стадии прохождения гос. экспертизы);</w:t>
      </w:r>
    </w:p>
    <w:p w14:paraId="0ED5B22C" w14:textId="77777777" w:rsidR="005D3AE1" w:rsidRDefault="005D3AE1" w:rsidP="00AB4F51">
      <w:pPr>
        <w:autoSpaceDE w:val="0"/>
        <w:autoSpaceDN w:val="0"/>
        <w:adjustRightInd w:val="0"/>
        <w:spacing w:line="276" w:lineRule="auto"/>
        <w:rPr>
          <w:sz w:val="28"/>
          <w:szCs w:val="28"/>
        </w:rPr>
      </w:pPr>
      <w:r>
        <w:rPr>
          <w:sz w:val="28"/>
          <w:szCs w:val="28"/>
        </w:rPr>
        <w:t>- замена оконных блоков в помещениях МБУДО СШОР № 9 «Велотол» по адресу: ул.М. Жукова, 13б, строение 2 (работы выполнены в полном объеме);</w:t>
      </w:r>
    </w:p>
    <w:p w14:paraId="3720F9A8" w14:textId="77777777" w:rsidR="005D3AE1" w:rsidRDefault="005D3AE1" w:rsidP="00AB4F51">
      <w:pPr>
        <w:autoSpaceDE w:val="0"/>
        <w:autoSpaceDN w:val="0"/>
        <w:adjustRightInd w:val="0"/>
        <w:spacing w:line="276" w:lineRule="auto"/>
        <w:rPr>
          <w:sz w:val="28"/>
          <w:szCs w:val="28"/>
        </w:rPr>
      </w:pPr>
      <w:r>
        <w:rPr>
          <w:sz w:val="28"/>
          <w:szCs w:val="28"/>
        </w:rPr>
        <w:t>- капитальный ремонт объектов обособленного структурного подразделения база отдыха «Спартак» МБУДО СШОР № 9 «Велотол» (в процессе реализации);</w:t>
      </w:r>
    </w:p>
    <w:p w14:paraId="07167A4D" w14:textId="77777777" w:rsidR="005D3AE1" w:rsidRDefault="005D3AE1" w:rsidP="00AB4F51">
      <w:pPr>
        <w:autoSpaceDE w:val="0"/>
        <w:autoSpaceDN w:val="0"/>
        <w:adjustRightInd w:val="0"/>
        <w:spacing w:line="276" w:lineRule="auto"/>
        <w:rPr>
          <w:sz w:val="28"/>
          <w:szCs w:val="28"/>
        </w:rPr>
      </w:pPr>
      <w:r>
        <w:rPr>
          <w:sz w:val="28"/>
          <w:szCs w:val="28"/>
        </w:rPr>
        <w:t>- разработка проектно-сметной документации на капитальный ремонт спортивного комплекса «Спутник» МБУДО СШОР № 12 «Лада», расположенного по адресу: ул. Юбилейная, 6б (в стадии разработки);</w:t>
      </w:r>
    </w:p>
    <w:p w14:paraId="045E8E67" w14:textId="77777777" w:rsidR="005D3AE1" w:rsidRDefault="005D3AE1" w:rsidP="00AB4F51">
      <w:pPr>
        <w:autoSpaceDE w:val="0"/>
        <w:autoSpaceDN w:val="0"/>
        <w:adjustRightInd w:val="0"/>
        <w:spacing w:line="276" w:lineRule="auto"/>
        <w:rPr>
          <w:sz w:val="28"/>
          <w:szCs w:val="28"/>
        </w:rPr>
      </w:pPr>
      <w:r>
        <w:rPr>
          <w:sz w:val="28"/>
          <w:szCs w:val="28"/>
        </w:rPr>
        <w:t>- приобретение оборудования и запасных частей для холодильной системы охлаждения Дворца спорта «Волгарь», расположенного по адресу:       б-р Приморский, 37 (работы выполнены в полном объеме);</w:t>
      </w:r>
    </w:p>
    <w:p w14:paraId="3A89C243" w14:textId="77777777" w:rsidR="005D3AE1" w:rsidRDefault="005D3AE1" w:rsidP="00AB4F51">
      <w:pPr>
        <w:autoSpaceDE w:val="0"/>
        <w:autoSpaceDN w:val="0"/>
        <w:adjustRightInd w:val="0"/>
        <w:spacing w:line="276" w:lineRule="auto"/>
        <w:rPr>
          <w:sz w:val="28"/>
          <w:szCs w:val="28"/>
        </w:rPr>
      </w:pPr>
      <w:r>
        <w:rPr>
          <w:sz w:val="28"/>
          <w:szCs w:val="28"/>
        </w:rPr>
        <w:t>- капитальный ремонт кровли здания МБУДО СШОР № 9 «Велотол» по адресу: ул. Строителей, 12а (контракт заключен в сентябре 2023 года, в стадии реализации);</w:t>
      </w:r>
    </w:p>
    <w:p w14:paraId="51EE4AB2" w14:textId="77777777" w:rsidR="005D3AE1" w:rsidRDefault="005D3AE1" w:rsidP="00AB4F51">
      <w:pPr>
        <w:autoSpaceDE w:val="0"/>
        <w:autoSpaceDN w:val="0"/>
        <w:adjustRightInd w:val="0"/>
        <w:spacing w:line="276" w:lineRule="auto"/>
        <w:rPr>
          <w:sz w:val="28"/>
          <w:szCs w:val="28"/>
        </w:rPr>
      </w:pPr>
      <w:r>
        <w:rPr>
          <w:sz w:val="28"/>
          <w:szCs w:val="28"/>
        </w:rPr>
        <w:t>- проектирование физкультурно-оздоровительного комплекса по адресу: ул. Гидротехническая, 36 (в стадии прохождения гос. экспертизы).</w:t>
      </w:r>
    </w:p>
    <w:p w14:paraId="3DB47E02" w14:textId="77777777" w:rsidR="00AE1B7F" w:rsidRDefault="005D3AE1" w:rsidP="00AB4F51">
      <w:pPr>
        <w:widowControl w:val="0"/>
        <w:overflowPunct w:val="0"/>
        <w:autoSpaceDE w:val="0"/>
        <w:autoSpaceDN w:val="0"/>
        <w:adjustRightInd w:val="0"/>
        <w:spacing w:line="276" w:lineRule="auto"/>
        <w:textAlignment w:val="baseline"/>
        <w:rPr>
          <w:sz w:val="28"/>
          <w:szCs w:val="28"/>
        </w:rPr>
      </w:pPr>
      <w:r w:rsidRPr="00AE1B7F">
        <w:rPr>
          <w:sz w:val="28"/>
          <w:szCs w:val="28"/>
        </w:rPr>
        <w:t>Существенным фактором обновления материально-технической базы муниципальных учреждений является участие в государственной программе Самарской области «Поддержка инициатив населения муниципальных образований в Самарской области на 2017-2025 годы»</w:t>
      </w:r>
      <w:r w:rsidR="00AE1B7F" w:rsidRPr="00AE1B7F">
        <w:rPr>
          <w:sz w:val="28"/>
          <w:szCs w:val="28"/>
        </w:rPr>
        <w:t>, утвержденной постановлением Правительства Самарской области от 17 мая 2017 года № 323</w:t>
      </w:r>
      <w:r w:rsidRPr="00AE1B7F">
        <w:rPr>
          <w:sz w:val="28"/>
          <w:szCs w:val="28"/>
        </w:rPr>
        <w:t xml:space="preserve">. </w:t>
      </w:r>
    </w:p>
    <w:p w14:paraId="5052E96B" w14:textId="77777777" w:rsidR="005D3AE1" w:rsidRPr="00AE1B7F" w:rsidRDefault="005D3AE1" w:rsidP="00AB4F51">
      <w:pPr>
        <w:widowControl w:val="0"/>
        <w:overflowPunct w:val="0"/>
        <w:autoSpaceDE w:val="0"/>
        <w:autoSpaceDN w:val="0"/>
        <w:adjustRightInd w:val="0"/>
        <w:spacing w:line="276" w:lineRule="auto"/>
        <w:textAlignment w:val="baseline"/>
        <w:rPr>
          <w:sz w:val="28"/>
          <w:szCs w:val="28"/>
        </w:rPr>
      </w:pPr>
      <w:r w:rsidRPr="00AE1B7F">
        <w:rPr>
          <w:sz w:val="28"/>
          <w:szCs w:val="28"/>
        </w:rPr>
        <w:t>По отрасли «Физическая культура и спорт» в 2023 году по итогам конкурсного отбора общественных проектов Губернаторского проекта «Содействие», победителями стали следующие проекты, которые были реализованы в 2023 году:</w:t>
      </w:r>
    </w:p>
    <w:p w14:paraId="17D18DC8" w14:textId="77777777" w:rsidR="005D3AE1" w:rsidRDefault="005D3AE1" w:rsidP="00AB4F51">
      <w:pPr>
        <w:autoSpaceDE w:val="0"/>
        <w:autoSpaceDN w:val="0"/>
        <w:adjustRightInd w:val="0"/>
        <w:spacing w:line="276" w:lineRule="auto"/>
        <w:rPr>
          <w:sz w:val="28"/>
          <w:szCs w:val="28"/>
        </w:rPr>
      </w:pPr>
      <w:r>
        <w:rPr>
          <w:sz w:val="28"/>
          <w:szCs w:val="28"/>
        </w:rPr>
        <w:t>- проект «Баскетбол для всех» - устройство спортивной площадки по баскетболу с благоустройством территории, инициатор МБУДО СШОР № 1 «Лыжные гонки»;</w:t>
      </w:r>
    </w:p>
    <w:p w14:paraId="5D38F850" w14:textId="77777777" w:rsidR="005D3AE1" w:rsidRDefault="005D3AE1" w:rsidP="00AB4F51">
      <w:pPr>
        <w:autoSpaceDE w:val="0"/>
        <w:autoSpaceDN w:val="0"/>
        <w:adjustRightInd w:val="0"/>
        <w:spacing w:line="276" w:lineRule="auto"/>
        <w:rPr>
          <w:sz w:val="28"/>
          <w:szCs w:val="28"/>
        </w:rPr>
      </w:pPr>
      <w:r>
        <w:rPr>
          <w:sz w:val="28"/>
          <w:szCs w:val="28"/>
        </w:rPr>
        <w:t>- проект «Территория спорта» - восстановление спортивной площадки МБУДО СШОР № 2 «Ювента»;</w:t>
      </w:r>
    </w:p>
    <w:p w14:paraId="6D9AF9EA" w14:textId="77777777" w:rsidR="005D3AE1" w:rsidRDefault="005D3AE1" w:rsidP="00AB4F51">
      <w:pPr>
        <w:tabs>
          <w:tab w:val="left" w:pos="-180"/>
        </w:tabs>
        <w:spacing w:line="276" w:lineRule="auto"/>
        <w:rPr>
          <w:sz w:val="28"/>
          <w:szCs w:val="28"/>
        </w:rPr>
      </w:pPr>
      <w:r>
        <w:rPr>
          <w:sz w:val="28"/>
          <w:szCs w:val="28"/>
        </w:rPr>
        <w:t xml:space="preserve">- </w:t>
      </w:r>
      <w:r w:rsidRPr="004F5B78">
        <w:rPr>
          <w:sz w:val="28"/>
          <w:szCs w:val="28"/>
        </w:rPr>
        <w:t>проект «Союз сильных» - установка площадки для панна футбола МБУДО СШОР № 8 «Союз».</w:t>
      </w:r>
    </w:p>
    <w:p w14:paraId="6D727294" w14:textId="77777777" w:rsidR="005D3AE1" w:rsidRPr="004F5B78" w:rsidRDefault="005D3AE1" w:rsidP="00AB4F51">
      <w:pPr>
        <w:tabs>
          <w:tab w:val="left" w:pos="-180"/>
        </w:tabs>
        <w:spacing w:line="276" w:lineRule="auto"/>
        <w:rPr>
          <w:sz w:val="28"/>
          <w:szCs w:val="28"/>
        </w:rPr>
      </w:pPr>
      <w:r>
        <w:rPr>
          <w:sz w:val="28"/>
          <w:szCs w:val="28"/>
        </w:rPr>
        <w:t xml:space="preserve">В рамках </w:t>
      </w:r>
      <w:r w:rsidR="00167838" w:rsidRPr="00167838">
        <w:rPr>
          <w:sz w:val="28"/>
          <w:szCs w:val="28"/>
        </w:rPr>
        <w:t xml:space="preserve">государственной программы Самарской области «Развитие физической культуры и спорта в Самарской области на 2014-2025 годы», утвержденной постановлением Правительства Самарской области от 27 ноября 2013 года № 683, </w:t>
      </w:r>
      <w:r>
        <w:rPr>
          <w:sz w:val="28"/>
          <w:szCs w:val="28"/>
        </w:rPr>
        <w:t xml:space="preserve">и региональной составляющей федерального проекта «Спорт – норма жизни» национального проекта «Демография» </w:t>
      </w:r>
      <w:r w:rsidRPr="004F5B78">
        <w:rPr>
          <w:sz w:val="28"/>
          <w:szCs w:val="28"/>
        </w:rPr>
        <w:t>в 2023 году на территории городск</w:t>
      </w:r>
      <w:r w:rsidR="009F63AA">
        <w:rPr>
          <w:sz w:val="28"/>
          <w:szCs w:val="28"/>
        </w:rPr>
        <w:t>ого округа Тольятти построены 3 </w:t>
      </w:r>
      <w:r w:rsidRPr="004F5B78">
        <w:rPr>
          <w:sz w:val="28"/>
          <w:szCs w:val="28"/>
        </w:rPr>
        <w:t>спортивны</w:t>
      </w:r>
      <w:r>
        <w:rPr>
          <w:sz w:val="28"/>
          <w:szCs w:val="28"/>
        </w:rPr>
        <w:t>е</w:t>
      </w:r>
      <w:r w:rsidRPr="004F5B78">
        <w:rPr>
          <w:sz w:val="28"/>
          <w:szCs w:val="28"/>
        </w:rPr>
        <w:t xml:space="preserve"> площад</w:t>
      </w:r>
      <w:r>
        <w:rPr>
          <w:sz w:val="28"/>
          <w:szCs w:val="28"/>
        </w:rPr>
        <w:t>ки</w:t>
      </w:r>
      <w:r w:rsidRPr="004F5B78">
        <w:rPr>
          <w:sz w:val="28"/>
          <w:szCs w:val="28"/>
        </w:rPr>
        <w:t>:</w:t>
      </w:r>
    </w:p>
    <w:p w14:paraId="5AA2793F" w14:textId="77777777" w:rsidR="005D3AE1" w:rsidRPr="004F5B78" w:rsidRDefault="005D3AE1" w:rsidP="00AB4F51">
      <w:pPr>
        <w:tabs>
          <w:tab w:val="left" w:pos="-180"/>
        </w:tabs>
        <w:spacing w:line="276" w:lineRule="auto"/>
        <w:rPr>
          <w:sz w:val="28"/>
          <w:szCs w:val="28"/>
        </w:rPr>
      </w:pPr>
      <w:r w:rsidRPr="004F5B78">
        <w:rPr>
          <w:sz w:val="28"/>
          <w:szCs w:val="28"/>
        </w:rPr>
        <w:t>- для МБУ «Школа» № 72 (ул.</w:t>
      </w:r>
      <w:r>
        <w:rPr>
          <w:sz w:val="28"/>
          <w:szCs w:val="28"/>
        </w:rPr>
        <w:t xml:space="preserve"> </w:t>
      </w:r>
      <w:r w:rsidRPr="004F5B78">
        <w:rPr>
          <w:sz w:val="28"/>
          <w:szCs w:val="28"/>
        </w:rPr>
        <w:t>Автостроителей, 92);</w:t>
      </w:r>
    </w:p>
    <w:p w14:paraId="26124BDE" w14:textId="77777777" w:rsidR="005D3AE1" w:rsidRPr="004F5B78" w:rsidRDefault="005D3AE1" w:rsidP="00AB4F51">
      <w:pPr>
        <w:tabs>
          <w:tab w:val="left" w:pos="-180"/>
        </w:tabs>
        <w:spacing w:line="276" w:lineRule="auto"/>
        <w:rPr>
          <w:sz w:val="28"/>
          <w:szCs w:val="28"/>
        </w:rPr>
      </w:pPr>
      <w:r w:rsidRPr="004F5B78">
        <w:rPr>
          <w:sz w:val="28"/>
          <w:szCs w:val="28"/>
        </w:rPr>
        <w:t>- для МБУ «Гимназия № 77» (</w:t>
      </w:r>
      <w:r>
        <w:rPr>
          <w:sz w:val="28"/>
          <w:szCs w:val="28"/>
        </w:rPr>
        <w:t>ул. Ворошилова, 3</w:t>
      </w:r>
      <w:r w:rsidRPr="004F5B78">
        <w:rPr>
          <w:sz w:val="28"/>
          <w:szCs w:val="28"/>
        </w:rPr>
        <w:t>);</w:t>
      </w:r>
    </w:p>
    <w:p w14:paraId="26F53F4B" w14:textId="77777777" w:rsidR="005D3AE1" w:rsidRPr="004F5B78" w:rsidRDefault="005D3AE1" w:rsidP="00AB4F51">
      <w:pPr>
        <w:tabs>
          <w:tab w:val="left" w:pos="-180"/>
        </w:tabs>
        <w:spacing w:line="276" w:lineRule="auto"/>
        <w:rPr>
          <w:sz w:val="28"/>
          <w:szCs w:val="28"/>
        </w:rPr>
      </w:pPr>
      <w:r w:rsidRPr="004F5B78">
        <w:rPr>
          <w:sz w:val="28"/>
          <w:szCs w:val="28"/>
        </w:rPr>
        <w:t>-</w:t>
      </w:r>
      <w:r>
        <w:rPr>
          <w:sz w:val="28"/>
          <w:szCs w:val="28"/>
        </w:rPr>
        <w:t xml:space="preserve"> </w:t>
      </w:r>
      <w:r w:rsidRPr="004F5B78">
        <w:rPr>
          <w:sz w:val="28"/>
          <w:szCs w:val="28"/>
        </w:rPr>
        <w:t>для ГБПОУСО «Тольяттинский политехнический колледж» (ул.</w:t>
      </w:r>
      <w:r>
        <w:rPr>
          <w:sz w:val="28"/>
          <w:szCs w:val="28"/>
        </w:rPr>
        <w:t> </w:t>
      </w:r>
      <w:r w:rsidRPr="004F5B78">
        <w:rPr>
          <w:sz w:val="28"/>
          <w:szCs w:val="28"/>
        </w:rPr>
        <w:t>Комсомольская, 165).</w:t>
      </w:r>
    </w:p>
    <w:p w14:paraId="2989EA34" w14:textId="77777777" w:rsidR="005D3AE1" w:rsidRPr="004F5B78" w:rsidRDefault="005D3AE1" w:rsidP="00AB4F51">
      <w:pPr>
        <w:tabs>
          <w:tab w:val="left" w:pos="-180"/>
        </w:tabs>
        <w:spacing w:line="276" w:lineRule="auto"/>
        <w:rPr>
          <w:sz w:val="28"/>
          <w:szCs w:val="28"/>
        </w:rPr>
      </w:pPr>
      <w:r w:rsidRPr="004F5B78">
        <w:rPr>
          <w:sz w:val="28"/>
          <w:szCs w:val="28"/>
        </w:rPr>
        <w:t>В текущем году на территории оздоровительного ко</w:t>
      </w:r>
      <w:r w:rsidR="00C36E08">
        <w:rPr>
          <w:sz w:val="28"/>
          <w:szCs w:val="28"/>
        </w:rPr>
        <w:t>мплекса «Тольятти Теннис Центр» за счет внебюджетных средств</w:t>
      </w:r>
      <w:r w:rsidRPr="004F5B78">
        <w:rPr>
          <w:sz w:val="28"/>
          <w:szCs w:val="28"/>
        </w:rPr>
        <w:t xml:space="preserve"> ведется строительство физкультурно-оздоровительного комплекса по адресу</w:t>
      </w:r>
      <w:r>
        <w:rPr>
          <w:sz w:val="28"/>
          <w:szCs w:val="28"/>
        </w:rPr>
        <w:t xml:space="preserve"> (</w:t>
      </w:r>
      <w:r w:rsidRPr="004F5B78">
        <w:rPr>
          <w:sz w:val="28"/>
          <w:szCs w:val="28"/>
        </w:rPr>
        <w:t>ул.</w:t>
      </w:r>
      <w:r>
        <w:rPr>
          <w:sz w:val="28"/>
          <w:szCs w:val="28"/>
        </w:rPr>
        <w:t xml:space="preserve"> </w:t>
      </w:r>
      <w:r w:rsidRPr="004F5B78">
        <w:rPr>
          <w:sz w:val="28"/>
          <w:szCs w:val="28"/>
        </w:rPr>
        <w:t>Баныкина, 19а</w:t>
      </w:r>
      <w:r>
        <w:rPr>
          <w:sz w:val="28"/>
          <w:szCs w:val="28"/>
        </w:rPr>
        <w:t xml:space="preserve">), </w:t>
      </w:r>
      <w:r w:rsidRPr="004F5B78">
        <w:rPr>
          <w:sz w:val="28"/>
          <w:szCs w:val="28"/>
        </w:rPr>
        <w:t>срок</w:t>
      </w:r>
      <w:r>
        <w:rPr>
          <w:sz w:val="28"/>
          <w:szCs w:val="28"/>
        </w:rPr>
        <w:t>и строительства: 2023-2025 годы</w:t>
      </w:r>
      <w:r w:rsidRPr="004F5B78">
        <w:rPr>
          <w:sz w:val="28"/>
          <w:szCs w:val="28"/>
        </w:rPr>
        <w:t xml:space="preserve">. </w:t>
      </w:r>
    </w:p>
    <w:p w14:paraId="2AEA8B15" w14:textId="77777777" w:rsidR="005D3AE1" w:rsidRPr="002B1E98" w:rsidRDefault="005D3AE1" w:rsidP="00AB4F51">
      <w:pPr>
        <w:spacing w:line="276" w:lineRule="auto"/>
        <w:rPr>
          <w:sz w:val="28"/>
          <w:szCs w:val="28"/>
        </w:rPr>
      </w:pPr>
      <w:r w:rsidRPr="002B1E98">
        <w:rPr>
          <w:sz w:val="28"/>
          <w:szCs w:val="28"/>
        </w:rPr>
        <w:t>Основным показателем развития отрасли является доля граждан населения, систематически занимающихся физической культурой и спортом. Данный показатель по городскому округу Тольятти - в 2021 году составил 47,19%, в 202</w:t>
      </w:r>
      <w:r>
        <w:rPr>
          <w:sz w:val="28"/>
          <w:szCs w:val="28"/>
        </w:rPr>
        <w:t>2</w:t>
      </w:r>
      <w:r w:rsidRPr="002B1E98">
        <w:rPr>
          <w:sz w:val="28"/>
          <w:szCs w:val="28"/>
        </w:rPr>
        <w:t xml:space="preserve"> году – 50,5% и в 2023 году планируется на уровне – 52,9%.</w:t>
      </w:r>
    </w:p>
    <w:p w14:paraId="02E67555" w14:textId="77777777" w:rsidR="005D3AE1" w:rsidRPr="006C17B5" w:rsidRDefault="005D3AE1" w:rsidP="00AB4F51">
      <w:pPr>
        <w:pStyle w:val="aff0"/>
        <w:spacing w:line="276" w:lineRule="auto"/>
        <w:rPr>
          <w:szCs w:val="28"/>
        </w:rPr>
      </w:pPr>
      <w:r w:rsidRPr="006C17B5">
        <w:rPr>
          <w:szCs w:val="28"/>
        </w:rPr>
        <w:t>Для положительной динамики численности населения систематически занимающихся физической культурой и спортом в прогнозируемый период управлением физической культуры и спорта планируется для совершенствования работы по месту жительства граждан введение ставок инструкторов.</w:t>
      </w:r>
    </w:p>
    <w:p w14:paraId="5E2FE30B" w14:textId="77777777" w:rsidR="005D3AE1" w:rsidRPr="0004147E" w:rsidRDefault="005D3AE1" w:rsidP="00AB4F51">
      <w:pPr>
        <w:spacing w:line="276" w:lineRule="auto"/>
        <w:rPr>
          <w:sz w:val="28"/>
          <w:szCs w:val="28"/>
        </w:rPr>
      </w:pPr>
      <w:r w:rsidRPr="002B1E98">
        <w:rPr>
          <w:sz w:val="28"/>
          <w:szCs w:val="28"/>
        </w:rPr>
        <w:t>Кадровая обеспеченность отрасли «Физическая культура и спорт»</w:t>
      </w:r>
      <w:r w:rsidRPr="00940172">
        <w:rPr>
          <w:sz w:val="28"/>
          <w:szCs w:val="28"/>
        </w:rPr>
        <w:t xml:space="preserve"> </w:t>
      </w:r>
      <w:r w:rsidRPr="002B1E98">
        <w:rPr>
          <w:sz w:val="28"/>
          <w:szCs w:val="28"/>
        </w:rPr>
        <w:t>согласно данным, представленным по форме № 1-ФК «Сведения о физической культуре и спорте» за 2022 год в городском округе Тольятти в организациях различных организационно-правовых форм и видов собственности имеется 2,2 тыс. физкультурных работников, из них: с высшим физкультурным образованием 1,4 тыс. человек, со средним физкультурным образованием – около 0,7 тыс. человек.</w:t>
      </w:r>
    </w:p>
    <w:p w14:paraId="6E25FA6E" w14:textId="77777777" w:rsidR="005D3AE1" w:rsidRPr="00A35CB2" w:rsidRDefault="005D3AE1" w:rsidP="00AB4F51">
      <w:pPr>
        <w:pStyle w:val="af0"/>
        <w:spacing w:line="276" w:lineRule="auto"/>
        <w:rPr>
          <w:sz w:val="28"/>
          <w:szCs w:val="28"/>
        </w:rPr>
      </w:pPr>
      <w:r w:rsidRPr="0004147E">
        <w:rPr>
          <w:sz w:val="28"/>
          <w:szCs w:val="28"/>
        </w:rPr>
        <w:t>По данным, согласно форме № 5-ФК «Сведения по</w:t>
      </w:r>
      <w:r w:rsidRPr="0077280D">
        <w:rPr>
          <w:sz w:val="28"/>
          <w:szCs w:val="28"/>
        </w:rPr>
        <w:t xml:space="preserve"> организациям, осуществляющим спортивную подготовку» за 202</w:t>
      </w:r>
      <w:r>
        <w:rPr>
          <w:sz w:val="28"/>
          <w:szCs w:val="28"/>
        </w:rPr>
        <w:t>2</w:t>
      </w:r>
      <w:r w:rsidRPr="0077280D">
        <w:rPr>
          <w:sz w:val="28"/>
          <w:szCs w:val="28"/>
        </w:rPr>
        <w:t xml:space="preserve"> год </w:t>
      </w:r>
      <w:r>
        <w:rPr>
          <w:sz w:val="28"/>
          <w:szCs w:val="28"/>
        </w:rPr>
        <w:t>в</w:t>
      </w:r>
      <w:r w:rsidRPr="00602849">
        <w:rPr>
          <w:sz w:val="28"/>
          <w:szCs w:val="28"/>
        </w:rPr>
        <w:t xml:space="preserve"> муниципальных спортивных школах работа</w:t>
      </w:r>
      <w:r>
        <w:rPr>
          <w:sz w:val="28"/>
          <w:szCs w:val="28"/>
        </w:rPr>
        <w:t>ло</w:t>
      </w:r>
      <w:r w:rsidRPr="00602849">
        <w:rPr>
          <w:sz w:val="28"/>
          <w:szCs w:val="28"/>
        </w:rPr>
        <w:t xml:space="preserve"> </w:t>
      </w:r>
      <w:r w:rsidRPr="00A35CB2">
        <w:rPr>
          <w:sz w:val="28"/>
          <w:szCs w:val="28"/>
        </w:rPr>
        <w:t>350 тренеров и тренеров-преподавателей, что меньше по сравнению с 2021 годом на 7 чел</w:t>
      </w:r>
      <w:r w:rsidR="003C31E2">
        <w:rPr>
          <w:sz w:val="28"/>
          <w:szCs w:val="28"/>
        </w:rPr>
        <w:t>овек</w:t>
      </w:r>
      <w:r w:rsidRPr="00A35CB2">
        <w:rPr>
          <w:sz w:val="28"/>
          <w:szCs w:val="28"/>
        </w:rPr>
        <w:t xml:space="preserve"> (в 2021 году 357 чел</w:t>
      </w:r>
      <w:r w:rsidR="003C31E2">
        <w:rPr>
          <w:sz w:val="28"/>
          <w:szCs w:val="28"/>
        </w:rPr>
        <w:t>овек</w:t>
      </w:r>
      <w:r w:rsidRPr="00A35CB2">
        <w:rPr>
          <w:sz w:val="28"/>
          <w:szCs w:val="28"/>
        </w:rPr>
        <w:t xml:space="preserve">, </w:t>
      </w:r>
      <w:r>
        <w:rPr>
          <w:sz w:val="28"/>
          <w:szCs w:val="28"/>
        </w:rPr>
        <w:t>снижение</w:t>
      </w:r>
      <w:r w:rsidRPr="00A35CB2">
        <w:rPr>
          <w:sz w:val="28"/>
          <w:szCs w:val="28"/>
        </w:rPr>
        <w:t xml:space="preserve"> составило 2%), из них 278 чел</w:t>
      </w:r>
      <w:r w:rsidR="003C31E2">
        <w:rPr>
          <w:sz w:val="28"/>
          <w:szCs w:val="28"/>
        </w:rPr>
        <w:t>овек</w:t>
      </w:r>
      <w:r w:rsidRPr="00A35CB2">
        <w:rPr>
          <w:sz w:val="28"/>
          <w:szCs w:val="28"/>
        </w:rPr>
        <w:t xml:space="preserve"> работало в учреждениях на постоянной основе, по сравнению с 2021 годом данный показатель меньше на 6 чел</w:t>
      </w:r>
      <w:r w:rsidR="003C31E2">
        <w:rPr>
          <w:sz w:val="28"/>
          <w:szCs w:val="28"/>
        </w:rPr>
        <w:t>овек</w:t>
      </w:r>
      <w:r w:rsidRPr="00A35CB2">
        <w:rPr>
          <w:sz w:val="28"/>
          <w:szCs w:val="28"/>
        </w:rPr>
        <w:t xml:space="preserve"> (в 2021 году 284 чел</w:t>
      </w:r>
      <w:r w:rsidR="003C31E2">
        <w:rPr>
          <w:sz w:val="28"/>
          <w:szCs w:val="28"/>
        </w:rPr>
        <w:t>овек</w:t>
      </w:r>
      <w:r w:rsidRPr="00A35CB2">
        <w:rPr>
          <w:sz w:val="28"/>
          <w:szCs w:val="28"/>
        </w:rPr>
        <w:t xml:space="preserve">, </w:t>
      </w:r>
      <w:r>
        <w:rPr>
          <w:sz w:val="28"/>
          <w:szCs w:val="28"/>
        </w:rPr>
        <w:t>снижение</w:t>
      </w:r>
      <w:r w:rsidRPr="00A35CB2">
        <w:rPr>
          <w:sz w:val="28"/>
          <w:szCs w:val="28"/>
        </w:rPr>
        <w:t xml:space="preserve"> составило 2,1%), что связано с оптимизацией работы в учреждениях отрасли. </w:t>
      </w:r>
    </w:p>
    <w:p w14:paraId="42055236" w14:textId="77777777" w:rsidR="005D3AE1" w:rsidRPr="00FF2349" w:rsidRDefault="005D3AE1" w:rsidP="00AB4F51">
      <w:pPr>
        <w:overflowPunct w:val="0"/>
        <w:autoSpaceDE w:val="0"/>
        <w:spacing w:line="276" w:lineRule="auto"/>
        <w:rPr>
          <w:sz w:val="28"/>
          <w:szCs w:val="28"/>
        </w:rPr>
      </w:pPr>
      <w:r w:rsidRPr="00FF2349">
        <w:rPr>
          <w:sz w:val="28"/>
          <w:szCs w:val="28"/>
        </w:rPr>
        <w:t xml:space="preserve">В целях обучения тренеров, развития у них мотивационного стремления к увеличению спортивных достижений и показателей в работе с занимающимися руководством спортивных школ городского округа Тольятти систематически проводились методические тренинги и семинары, как в пределах городского округа Тольятти, так и на выезде. </w:t>
      </w:r>
    </w:p>
    <w:p w14:paraId="612FAC05" w14:textId="77777777" w:rsidR="005D3AE1" w:rsidRPr="00FF2349" w:rsidRDefault="005D3AE1" w:rsidP="00AB4F51">
      <w:pPr>
        <w:overflowPunct w:val="0"/>
        <w:autoSpaceDE w:val="0"/>
        <w:spacing w:line="276" w:lineRule="auto"/>
        <w:rPr>
          <w:sz w:val="28"/>
          <w:szCs w:val="28"/>
        </w:rPr>
      </w:pPr>
      <w:r w:rsidRPr="00FF2349">
        <w:rPr>
          <w:sz w:val="28"/>
          <w:szCs w:val="28"/>
        </w:rPr>
        <w:t>В настоящее время отсутствует острая проблема с укомплектованностью тренерами и специалистами 14 муниципальных учреждений, находящихся в ведомственном подчинении управления физической культуры и спорта. Возникающие вакансии оперативно заполняются в соответствии с потребностью.</w:t>
      </w:r>
    </w:p>
    <w:p w14:paraId="7CE723D0" w14:textId="77777777" w:rsidR="005D3AE1" w:rsidRPr="004B5068" w:rsidRDefault="005D3AE1" w:rsidP="00AB4F51">
      <w:pPr>
        <w:overflowPunct w:val="0"/>
        <w:autoSpaceDE w:val="0"/>
        <w:spacing w:line="276" w:lineRule="auto"/>
        <w:rPr>
          <w:sz w:val="28"/>
          <w:szCs w:val="28"/>
        </w:rPr>
      </w:pPr>
      <w:r w:rsidRPr="004B5068">
        <w:rPr>
          <w:sz w:val="28"/>
          <w:szCs w:val="28"/>
        </w:rPr>
        <w:t>В сфере физической культуры и спорта населению городского округа Тольятти оказываются услуги:</w:t>
      </w:r>
    </w:p>
    <w:p w14:paraId="4A55E743" w14:textId="77777777" w:rsidR="005D3AE1" w:rsidRPr="00926A58" w:rsidRDefault="005D3AE1" w:rsidP="00AB4F51">
      <w:pPr>
        <w:overflowPunct w:val="0"/>
        <w:autoSpaceDE w:val="0"/>
        <w:spacing w:line="276" w:lineRule="auto"/>
        <w:ind w:firstLine="708"/>
        <w:rPr>
          <w:sz w:val="28"/>
          <w:szCs w:val="28"/>
        </w:rPr>
      </w:pPr>
      <w:r w:rsidRPr="00926A58">
        <w:rPr>
          <w:sz w:val="28"/>
          <w:szCs w:val="28"/>
        </w:rPr>
        <w:t>- реализация дополнительных образовательных программ спортивной подготовки по олимпийским видам спорта;</w:t>
      </w:r>
    </w:p>
    <w:p w14:paraId="5C95C330" w14:textId="77777777" w:rsidR="005D3AE1" w:rsidRPr="00926A58" w:rsidRDefault="005D3AE1" w:rsidP="00AB4F51">
      <w:pPr>
        <w:overflowPunct w:val="0"/>
        <w:autoSpaceDE w:val="0"/>
        <w:spacing w:line="276" w:lineRule="auto"/>
        <w:ind w:firstLine="708"/>
        <w:rPr>
          <w:sz w:val="28"/>
          <w:szCs w:val="28"/>
        </w:rPr>
      </w:pPr>
      <w:r w:rsidRPr="00926A58">
        <w:rPr>
          <w:sz w:val="28"/>
          <w:szCs w:val="28"/>
        </w:rPr>
        <w:t>- реализация дополнительных образовательных программ спортивной подготовки по неолимпийским видам спорта;</w:t>
      </w:r>
    </w:p>
    <w:p w14:paraId="786DFE12" w14:textId="77777777" w:rsidR="005D3AE1" w:rsidRPr="008F3399" w:rsidRDefault="005D3AE1" w:rsidP="00AB4F51">
      <w:pPr>
        <w:overflowPunct w:val="0"/>
        <w:autoSpaceDE w:val="0"/>
        <w:spacing w:line="276" w:lineRule="auto"/>
        <w:ind w:firstLine="708"/>
        <w:rPr>
          <w:sz w:val="28"/>
          <w:szCs w:val="28"/>
        </w:rPr>
      </w:pPr>
      <w:r w:rsidRPr="00926A58">
        <w:rPr>
          <w:sz w:val="28"/>
          <w:szCs w:val="28"/>
        </w:rPr>
        <w:t>- реализация дополнительных образовательных программ спортивной подготовки по адаптивным видам спорта</w:t>
      </w:r>
      <w:r w:rsidRPr="008F3399">
        <w:rPr>
          <w:sz w:val="28"/>
          <w:szCs w:val="28"/>
        </w:rPr>
        <w:t xml:space="preserve">. </w:t>
      </w:r>
    </w:p>
    <w:p w14:paraId="2EB8FF7C" w14:textId="77777777" w:rsidR="005D3AE1" w:rsidRPr="0077280D" w:rsidRDefault="005D3AE1" w:rsidP="00AB4F51">
      <w:pPr>
        <w:overflowPunct w:val="0"/>
        <w:autoSpaceDE w:val="0"/>
        <w:spacing w:line="276" w:lineRule="auto"/>
        <w:ind w:firstLine="708"/>
        <w:rPr>
          <w:sz w:val="28"/>
          <w:szCs w:val="28"/>
        </w:rPr>
      </w:pPr>
      <w:r w:rsidRPr="0077280D">
        <w:rPr>
          <w:sz w:val="28"/>
          <w:szCs w:val="28"/>
        </w:rPr>
        <w:t>- платные услуги, оказываемые в муниципальных спортивных объектах, находящихся в оперативном управлении муниципальных спортивных школ.</w:t>
      </w:r>
    </w:p>
    <w:p w14:paraId="0A2E1722" w14:textId="77777777" w:rsidR="005D3AE1" w:rsidRPr="00153B81" w:rsidRDefault="005D3AE1" w:rsidP="00AB4F51">
      <w:pPr>
        <w:overflowPunct w:val="0"/>
        <w:autoSpaceDE w:val="0"/>
        <w:spacing w:line="276" w:lineRule="auto"/>
        <w:ind w:firstLine="708"/>
        <w:rPr>
          <w:sz w:val="28"/>
          <w:szCs w:val="28"/>
        </w:rPr>
      </w:pPr>
      <w:r w:rsidRPr="00153B81">
        <w:rPr>
          <w:sz w:val="28"/>
          <w:szCs w:val="28"/>
        </w:rPr>
        <w:t>Проблема по качественному предоставлению платных услуг, оказываемых на муниципальных спортивных объектах, является следствием отсутствия средств на проведение мероприятий по капитальному ремонту и реконструкции данных объектов.</w:t>
      </w:r>
    </w:p>
    <w:p w14:paraId="253A3A16" w14:textId="77777777" w:rsidR="005D3AE1" w:rsidRPr="00153B81" w:rsidRDefault="005D3AE1" w:rsidP="00AB4F51">
      <w:pPr>
        <w:overflowPunct w:val="0"/>
        <w:autoSpaceDE w:val="0"/>
        <w:spacing w:line="276" w:lineRule="auto"/>
        <w:ind w:firstLine="708"/>
        <w:rPr>
          <w:sz w:val="28"/>
          <w:szCs w:val="28"/>
        </w:rPr>
      </w:pPr>
      <w:r>
        <w:rPr>
          <w:sz w:val="28"/>
          <w:szCs w:val="28"/>
        </w:rPr>
        <w:t>Кроме того, в</w:t>
      </w:r>
      <w:r w:rsidRPr="00153B81">
        <w:rPr>
          <w:sz w:val="28"/>
          <w:szCs w:val="28"/>
        </w:rPr>
        <w:t xml:space="preserve"> целях привлечения работающих граждан к физической подготовке и последующей сдаче нормативов Всероссийского физкультурно-спортивного комплекса «Готов к труду и обороне» (далее</w:t>
      </w:r>
      <w:r w:rsidR="003C31E2">
        <w:rPr>
          <w:sz w:val="28"/>
          <w:szCs w:val="28"/>
        </w:rPr>
        <w:t xml:space="preserve"> по разделу </w:t>
      </w:r>
      <w:r w:rsidRPr="00153B81">
        <w:rPr>
          <w:sz w:val="28"/>
          <w:szCs w:val="28"/>
        </w:rPr>
        <w:t>-</w:t>
      </w:r>
      <w:r w:rsidR="00981011">
        <w:rPr>
          <w:sz w:val="28"/>
          <w:szCs w:val="28"/>
        </w:rPr>
        <w:t xml:space="preserve"> </w:t>
      </w:r>
      <w:r w:rsidRPr="00153B81">
        <w:rPr>
          <w:sz w:val="28"/>
          <w:szCs w:val="28"/>
        </w:rPr>
        <w:t xml:space="preserve">ВФСК ГТО) руководителям промышленных предприятий необходимо предусмотреть в коллективных договорах меры по стимулированию работников, участвующих в подготовке и сдаче нормативов. </w:t>
      </w:r>
    </w:p>
    <w:p w14:paraId="45D32373" w14:textId="77777777" w:rsidR="005D3AE1" w:rsidRDefault="005D3AE1" w:rsidP="00AB4F51">
      <w:pPr>
        <w:overflowPunct w:val="0"/>
        <w:autoSpaceDE w:val="0"/>
        <w:spacing w:line="276" w:lineRule="auto"/>
        <w:ind w:firstLine="708"/>
        <w:rPr>
          <w:sz w:val="28"/>
          <w:szCs w:val="28"/>
        </w:rPr>
      </w:pPr>
      <w:r w:rsidRPr="00153B81">
        <w:rPr>
          <w:sz w:val="28"/>
          <w:szCs w:val="28"/>
        </w:rPr>
        <w:t xml:space="preserve">Необходимо открытие дополнительных физкультурно-спортивных клубов по работе с населением по месту жительства (включая кадровое и материально техническое обеспечение) до нормативной потребности. </w:t>
      </w:r>
    </w:p>
    <w:p w14:paraId="5003DB3A" w14:textId="77777777" w:rsidR="005D3AE1" w:rsidRPr="00153B81" w:rsidRDefault="005D3AE1" w:rsidP="00AB4F51">
      <w:pPr>
        <w:overflowPunct w:val="0"/>
        <w:autoSpaceDE w:val="0"/>
        <w:spacing w:line="276" w:lineRule="auto"/>
        <w:ind w:firstLine="708"/>
        <w:rPr>
          <w:sz w:val="28"/>
          <w:szCs w:val="28"/>
        </w:rPr>
      </w:pPr>
      <w:r w:rsidRPr="00153B81">
        <w:rPr>
          <w:sz w:val="28"/>
          <w:szCs w:val="28"/>
        </w:rPr>
        <w:t xml:space="preserve">Реконструированные и вновь построенные спортивные объекты позволят проводить на более высоком уровне спортивные мероприятия для жителей городского округа Тольятти, а также соревнований любого ранга, (включая всероссийский и международный), что будет способствовать популяризации среди населения здорового образа жизни. </w:t>
      </w:r>
    </w:p>
    <w:p w14:paraId="3EFE21DA" w14:textId="77777777" w:rsidR="005D3AE1" w:rsidRPr="00D2073E" w:rsidRDefault="005D3AE1" w:rsidP="00AB4F51">
      <w:pPr>
        <w:overflowPunct w:val="0"/>
        <w:autoSpaceDE w:val="0"/>
        <w:spacing w:line="276" w:lineRule="auto"/>
        <w:ind w:firstLine="708"/>
        <w:rPr>
          <w:sz w:val="28"/>
          <w:szCs w:val="28"/>
        </w:rPr>
      </w:pPr>
      <w:r w:rsidRPr="00153B81">
        <w:rPr>
          <w:sz w:val="28"/>
          <w:szCs w:val="28"/>
        </w:rPr>
        <w:t xml:space="preserve">Строительство сооружений непосредственно в жилых кварталах обеспечит шаговую доступность для жителей разного возраста, а также доступность для инвалидов. Наличие спортивных объектов будет </w:t>
      </w:r>
      <w:r w:rsidRPr="00D2073E">
        <w:rPr>
          <w:sz w:val="28"/>
          <w:szCs w:val="28"/>
        </w:rPr>
        <w:t xml:space="preserve">способствовать созданию сети спортивных клубов по месту жительства. </w:t>
      </w:r>
    </w:p>
    <w:p w14:paraId="3665839C" w14:textId="77777777" w:rsidR="005D3AE1" w:rsidRPr="00D2073E" w:rsidRDefault="005D3AE1" w:rsidP="005D3AE1">
      <w:pPr>
        <w:overflowPunct w:val="0"/>
        <w:autoSpaceDE w:val="0"/>
        <w:spacing w:line="276" w:lineRule="auto"/>
        <w:ind w:firstLine="708"/>
        <w:rPr>
          <w:sz w:val="28"/>
          <w:szCs w:val="28"/>
        </w:rPr>
      </w:pPr>
    </w:p>
    <w:p w14:paraId="6F76C239" w14:textId="77777777" w:rsidR="005D3AE1" w:rsidRPr="00D2073E" w:rsidRDefault="005D3AE1" w:rsidP="005D3AE1">
      <w:pPr>
        <w:spacing w:line="276" w:lineRule="auto"/>
        <w:ind w:firstLine="0"/>
        <w:jc w:val="center"/>
        <w:rPr>
          <w:sz w:val="28"/>
          <w:szCs w:val="28"/>
        </w:rPr>
      </w:pPr>
      <w:r w:rsidRPr="00D2073E">
        <w:rPr>
          <w:sz w:val="28"/>
          <w:szCs w:val="28"/>
        </w:rPr>
        <w:t>Ожидаемое выполнение прогнозных показателей по разделу</w:t>
      </w:r>
    </w:p>
    <w:p w14:paraId="3A05FAA5" w14:textId="77777777" w:rsidR="005D3AE1" w:rsidRPr="00D2073E" w:rsidRDefault="005D3AE1" w:rsidP="005D3AE1">
      <w:pPr>
        <w:spacing w:line="276" w:lineRule="auto"/>
        <w:ind w:firstLine="0"/>
        <w:jc w:val="center"/>
        <w:rPr>
          <w:sz w:val="28"/>
          <w:szCs w:val="28"/>
        </w:rPr>
      </w:pPr>
      <w:r w:rsidRPr="00D2073E">
        <w:rPr>
          <w:sz w:val="28"/>
          <w:szCs w:val="28"/>
        </w:rPr>
        <w:t>«Физическая культура и спорт» на 2023 год</w:t>
      </w:r>
    </w:p>
    <w:p w14:paraId="126D6230" w14:textId="77777777" w:rsidR="005D3AE1" w:rsidRPr="00F23C66" w:rsidRDefault="005D3AE1" w:rsidP="005D3AE1">
      <w:pPr>
        <w:spacing w:line="276" w:lineRule="auto"/>
        <w:ind w:firstLine="0"/>
        <w:jc w:val="center"/>
        <w:rPr>
          <w:sz w:val="28"/>
          <w:szCs w:val="28"/>
          <w:highlight w:val="yellow"/>
        </w:rPr>
      </w:pPr>
    </w:p>
    <w:tbl>
      <w:tblPr>
        <w:tblW w:w="0" w:type="auto"/>
        <w:jc w:val="center"/>
        <w:tblLayout w:type="fixed"/>
        <w:tblLook w:val="0000" w:firstRow="0" w:lastRow="0" w:firstColumn="0" w:lastColumn="0" w:noHBand="0" w:noVBand="0"/>
      </w:tblPr>
      <w:tblGrid>
        <w:gridCol w:w="3828"/>
        <w:gridCol w:w="1417"/>
        <w:gridCol w:w="1418"/>
        <w:gridCol w:w="1417"/>
        <w:gridCol w:w="1276"/>
      </w:tblGrid>
      <w:tr w:rsidR="005D3AE1" w:rsidRPr="00F23C66" w14:paraId="7861D280" w14:textId="77777777" w:rsidTr="00B46FB4">
        <w:trPr>
          <w:trHeight w:hRule="exact" w:val="490"/>
          <w:tblHeader/>
          <w:jc w:val="center"/>
        </w:trPr>
        <w:tc>
          <w:tcPr>
            <w:tcW w:w="3828" w:type="dxa"/>
            <w:vMerge w:val="restart"/>
            <w:tcBorders>
              <w:top w:val="single" w:sz="4" w:space="0" w:color="000000"/>
              <w:left w:val="single" w:sz="4" w:space="0" w:color="000000"/>
              <w:bottom w:val="single" w:sz="4" w:space="0" w:color="000000"/>
            </w:tcBorders>
            <w:vAlign w:val="center"/>
          </w:tcPr>
          <w:p w14:paraId="095C818A" w14:textId="77777777" w:rsidR="005D3AE1" w:rsidRPr="00D2073E" w:rsidRDefault="005D3AE1" w:rsidP="000C6F83">
            <w:pPr>
              <w:snapToGrid w:val="0"/>
              <w:spacing w:line="276" w:lineRule="auto"/>
              <w:ind w:firstLine="851"/>
              <w:rPr>
                <w:sz w:val="28"/>
                <w:szCs w:val="28"/>
              </w:rPr>
            </w:pPr>
            <w:r w:rsidRPr="00D2073E">
              <w:rPr>
                <w:sz w:val="28"/>
                <w:szCs w:val="28"/>
              </w:rPr>
              <w:t>Показатели</w:t>
            </w:r>
          </w:p>
        </w:tc>
        <w:tc>
          <w:tcPr>
            <w:tcW w:w="1417" w:type="dxa"/>
            <w:vMerge w:val="restart"/>
            <w:tcBorders>
              <w:top w:val="single" w:sz="4" w:space="0" w:color="000000"/>
              <w:left w:val="single" w:sz="4" w:space="0" w:color="000000"/>
              <w:bottom w:val="single" w:sz="4" w:space="0" w:color="000000"/>
            </w:tcBorders>
            <w:vAlign w:val="center"/>
          </w:tcPr>
          <w:p w14:paraId="3CE24427" w14:textId="77777777" w:rsidR="00B46FB4" w:rsidRPr="00B52D35" w:rsidRDefault="00B46FB4" w:rsidP="00B46FB4">
            <w:pPr>
              <w:shd w:val="clear" w:color="auto" w:fill="FFFFFF"/>
              <w:spacing w:line="276" w:lineRule="auto"/>
              <w:ind w:firstLine="0"/>
              <w:jc w:val="center"/>
              <w:rPr>
                <w:sz w:val="28"/>
                <w:szCs w:val="28"/>
                <w:shd w:val="clear" w:color="auto" w:fill="FFFFFF"/>
              </w:rPr>
            </w:pPr>
            <w:r w:rsidRPr="00B52D35">
              <w:rPr>
                <w:sz w:val="28"/>
                <w:szCs w:val="28"/>
                <w:shd w:val="clear" w:color="auto" w:fill="FFFFFF"/>
              </w:rPr>
              <w:t>Единица измере</w:t>
            </w:r>
          </w:p>
          <w:p w14:paraId="4F5D6EC6" w14:textId="77777777" w:rsidR="005D3AE1" w:rsidRPr="00D2073E" w:rsidRDefault="00B46FB4" w:rsidP="00B46FB4">
            <w:pPr>
              <w:snapToGrid w:val="0"/>
              <w:spacing w:line="276" w:lineRule="auto"/>
              <w:ind w:firstLine="0"/>
              <w:jc w:val="center"/>
              <w:rPr>
                <w:sz w:val="28"/>
                <w:szCs w:val="28"/>
              </w:rPr>
            </w:pPr>
            <w:r w:rsidRPr="00B52D35">
              <w:rPr>
                <w:sz w:val="28"/>
                <w:szCs w:val="28"/>
                <w:shd w:val="clear" w:color="auto" w:fill="FFFFFF"/>
              </w:rPr>
              <w:t>ния</w:t>
            </w:r>
          </w:p>
        </w:tc>
        <w:tc>
          <w:tcPr>
            <w:tcW w:w="2835" w:type="dxa"/>
            <w:gridSpan w:val="2"/>
            <w:tcBorders>
              <w:top w:val="single" w:sz="4" w:space="0" w:color="000000"/>
              <w:left w:val="single" w:sz="4" w:space="0" w:color="000000"/>
              <w:bottom w:val="single" w:sz="4" w:space="0" w:color="000000"/>
            </w:tcBorders>
            <w:vAlign w:val="center"/>
          </w:tcPr>
          <w:p w14:paraId="4E6F7D44" w14:textId="77777777" w:rsidR="005D3AE1" w:rsidRPr="00D2073E" w:rsidRDefault="005D3AE1" w:rsidP="000C6F83">
            <w:pPr>
              <w:ind w:firstLine="0"/>
              <w:jc w:val="center"/>
              <w:rPr>
                <w:sz w:val="28"/>
                <w:szCs w:val="28"/>
              </w:rPr>
            </w:pPr>
            <w:r w:rsidRPr="00D2073E">
              <w:rPr>
                <w:sz w:val="28"/>
                <w:szCs w:val="28"/>
              </w:rPr>
              <w:t>Прогноз на 2023 год</w:t>
            </w:r>
          </w:p>
        </w:tc>
        <w:tc>
          <w:tcPr>
            <w:tcW w:w="1276" w:type="dxa"/>
            <w:vMerge w:val="restart"/>
            <w:tcBorders>
              <w:top w:val="single" w:sz="4" w:space="0" w:color="000000"/>
              <w:left w:val="single" w:sz="4" w:space="0" w:color="000000"/>
              <w:right w:val="single" w:sz="4" w:space="0" w:color="000000"/>
            </w:tcBorders>
            <w:vAlign w:val="center"/>
          </w:tcPr>
          <w:p w14:paraId="262583A7" w14:textId="77777777" w:rsidR="005D3AE1" w:rsidRPr="00D2073E" w:rsidRDefault="005D3AE1" w:rsidP="000C6F83">
            <w:pPr>
              <w:ind w:firstLine="0"/>
              <w:jc w:val="center"/>
              <w:rPr>
                <w:sz w:val="28"/>
                <w:szCs w:val="28"/>
              </w:rPr>
            </w:pPr>
            <w:r w:rsidRPr="00D2073E">
              <w:rPr>
                <w:sz w:val="28"/>
                <w:szCs w:val="28"/>
              </w:rPr>
              <w:t>2023 год</w:t>
            </w:r>
          </w:p>
          <w:p w14:paraId="0838715E" w14:textId="77777777" w:rsidR="005D3AE1" w:rsidRPr="00D2073E" w:rsidRDefault="005D3AE1" w:rsidP="000C6F83">
            <w:pPr>
              <w:ind w:firstLine="0"/>
              <w:jc w:val="center"/>
              <w:rPr>
                <w:sz w:val="28"/>
                <w:szCs w:val="28"/>
              </w:rPr>
            </w:pPr>
            <w:r w:rsidRPr="00D2073E">
              <w:rPr>
                <w:sz w:val="28"/>
                <w:szCs w:val="28"/>
              </w:rPr>
              <w:t>(оценка)</w:t>
            </w:r>
          </w:p>
        </w:tc>
      </w:tr>
      <w:tr w:rsidR="00760494" w:rsidRPr="00F23C66" w14:paraId="6D692053" w14:textId="77777777" w:rsidTr="00760494">
        <w:trPr>
          <w:trHeight w:hRule="exact" w:val="978"/>
          <w:tblHeader/>
          <w:jc w:val="center"/>
        </w:trPr>
        <w:tc>
          <w:tcPr>
            <w:tcW w:w="3828" w:type="dxa"/>
            <w:vMerge/>
            <w:tcBorders>
              <w:top w:val="single" w:sz="4" w:space="0" w:color="000000"/>
              <w:left w:val="single" w:sz="4" w:space="0" w:color="000000"/>
              <w:bottom w:val="single" w:sz="4" w:space="0" w:color="000000"/>
            </w:tcBorders>
            <w:vAlign w:val="center"/>
          </w:tcPr>
          <w:p w14:paraId="5BD570E9" w14:textId="77777777" w:rsidR="00760494" w:rsidRPr="00D2073E" w:rsidRDefault="00760494" w:rsidP="00760494">
            <w:pPr>
              <w:snapToGrid w:val="0"/>
              <w:spacing w:line="276" w:lineRule="auto"/>
              <w:ind w:firstLine="851"/>
              <w:rPr>
                <w:sz w:val="28"/>
                <w:szCs w:val="28"/>
              </w:rPr>
            </w:pPr>
          </w:p>
        </w:tc>
        <w:tc>
          <w:tcPr>
            <w:tcW w:w="1417" w:type="dxa"/>
            <w:vMerge/>
            <w:tcBorders>
              <w:top w:val="single" w:sz="4" w:space="0" w:color="000000"/>
              <w:left w:val="single" w:sz="4" w:space="0" w:color="000000"/>
              <w:bottom w:val="single" w:sz="4" w:space="0" w:color="000000"/>
            </w:tcBorders>
            <w:vAlign w:val="center"/>
          </w:tcPr>
          <w:p w14:paraId="26597097" w14:textId="77777777" w:rsidR="00760494" w:rsidRPr="00D2073E" w:rsidRDefault="00760494" w:rsidP="00760494">
            <w:pPr>
              <w:snapToGrid w:val="0"/>
              <w:spacing w:line="276" w:lineRule="auto"/>
              <w:ind w:firstLine="851"/>
              <w:rPr>
                <w:sz w:val="28"/>
                <w:szCs w:val="28"/>
              </w:rPr>
            </w:pPr>
          </w:p>
        </w:tc>
        <w:tc>
          <w:tcPr>
            <w:tcW w:w="1418" w:type="dxa"/>
            <w:tcBorders>
              <w:top w:val="single" w:sz="4" w:space="0" w:color="000000"/>
              <w:left w:val="single" w:sz="4" w:space="0" w:color="000000"/>
              <w:bottom w:val="single" w:sz="4" w:space="0" w:color="000000"/>
            </w:tcBorders>
            <w:vAlign w:val="center"/>
          </w:tcPr>
          <w:p w14:paraId="50411171" w14:textId="77777777" w:rsidR="00760494" w:rsidRPr="00790C1D" w:rsidRDefault="00760494" w:rsidP="00760494">
            <w:pPr>
              <w:ind w:firstLine="0"/>
              <w:jc w:val="center"/>
              <w:rPr>
                <w:sz w:val="28"/>
                <w:szCs w:val="28"/>
                <w:lang w:eastAsia="ru-RU"/>
              </w:rPr>
            </w:pPr>
            <w:r w:rsidRPr="00790C1D">
              <w:rPr>
                <w:sz w:val="28"/>
                <w:szCs w:val="28"/>
                <w:lang w:eastAsia="ru-RU"/>
              </w:rPr>
              <w:t>1 вариант (консерва</w:t>
            </w:r>
          </w:p>
          <w:p w14:paraId="6B470BEB" w14:textId="77777777" w:rsidR="00760494" w:rsidRPr="00D2073E" w:rsidRDefault="00760494" w:rsidP="00760494">
            <w:pPr>
              <w:keepNext/>
              <w:keepLines/>
              <w:spacing w:line="276" w:lineRule="auto"/>
              <w:ind w:firstLine="0"/>
              <w:jc w:val="center"/>
              <w:rPr>
                <w:sz w:val="28"/>
                <w:szCs w:val="28"/>
              </w:rPr>
            </w:pPr>
            <w:r w:rsidRPr="00790C1D">
              <w:rPr>
                <w:sz w:val="28"/>
                <w:szCs w:val="28"/>
                <w:lang w:eastAsia="ru-RU"/>
              </w:rPr>
              <w:t>тивный)</w:t>
            </w:r>
          </w:p>
        </w:tc>
        <w:tc>
          <w:tcPr>
            <w:tcW w:w="1417" w:type="dxa"/>
            <w:tcBorders>
              <w:top w:val="single" w:sz="4" w:space="0" w:color="000000"/>
              <w:left w:val="single" w:sz="4" w:space="0" w:color="000000"/>
              <w:bottom w:val="single" w:sz="4" w:space="0" w:color="000000"/>
            </w:tcBorders>
            <w:vAlign w:val="center"/>
          </w:tcPr>
          <w:p w14:paraId="1FA1177B" w14:textId="77777777" w:rsidR="00760494" w:rsidRPr="00790C1D" w:rsidRDefault="00760494" w:rsidP="00760494">
            <w:pPr>
              <w:ind w:firstLine="0"/>
              <w:jc w:val="center"/>
              <w:rPr>
                <w:sz w:val="28"/>
                <w:szCs w:val="28"/>
                <w:lang w:eastAsia="ru-RU"/>
              </w:rPr>
            </w:pPr>
            <w:r w:rsidRPr="00790C1D">
              <w:rPr>
                <w:sz w:val="28"/>
                <w:szCs w:val="28"/>
                <w:lang w:eastAsia="ru-RU"/>
              </w:rPr>
              <w:t>2 вариант</w:t>
            </w:r>
          </w:p>
          <w:p w14:paraId="020E8CC0" w14:textId="77777777" w:rsidR="00760494" w:rsidRPr="00D2073E" w:rsidRDefault="00760494" w:rsidP="00760494">
            <w:pPr>
              <w:keepNext/>
              <w:keepLines/>
              <w:spacing w:line="276" w:lineRule="auto"/>
              <w:ind w:firstLine="0"/>
              <w:jc w:val="center"/>
              <w:rPr>
                <w:sz w:val="28"/>
                <w:szCs w:val="28"/>
              </w:rPr>
            </w:pPr>
            <w:r w:rsidRPr="00790C1D">
              <w:rPr>
                <w:sz w:val="28"/>
                <w:szCs w:val="28"/>
                <w:lang w:eastAsia="ru-RU"/>
              </w:rPr>
              <w:t>(базовый)</w:t>
            </w:r>
          </w:p>
        </w:tc>
        <w:tc>
          <w:tcPr>
            <w:tcW w:w="1276" w:type="dxa"/>
            <w:vMerge/>
            <w:tcBorders>
              <w:left w:val="single" w:sz="4" w:space="0" w:color="000000"/>
              <w:bottom w:val="single" w:sz="4" w:space="0" w:color="auto"/>
              <w:right w:val="single" w:sz="4" w:space="0" w:color="000000"/>
            </w:tcBorders>
          </w:tcPr>
          <w:p w14:paraId="033A44AC" w14:textId="77777777" w:rsidR="00760494" w:rsidRPr="00D2073E" w:rsidRDefault="00760494" w:rsidP="00760494">
            <w:pPr>
              <w:snapToGrid w:val="0"/>
              <w:ind w:firstLine="851"/>
              <w:rPr>
                <w:sz w:val="28"/>
                <w:szCs w:val="28"/>
              </w:rPr>
            </w:pPr>
          </w:p>
        </w:tc>
      </w:tr>
      <w:tr w:rsidR="005D3AE1" w:rsidRPr="00F23C66" w14:paraId="01F5608D" w14:textId="77777777" w:rsidTr="00B46FB4">
        <w:trPr>
          <w:trHeight w:val="640"/>
          <w:jc w:val="center"/>
        </w:trPr>
        <w:tc>
          <w:tcPr>
            <w:tcW w:w="3828" w:type="dxa"/>
            <w:tcBorders>
              <w:left w:val="single" w:sz="4" w:space="0" w:color="000000"/>
              <w:bottom w:val="single" w:sz="4" w:space="0" w:color="auto"/>
            </w:tcBorders>
            <w:vAlign w:val="center"/>
          </w:tcPr>
          <w:p w14:paraId="7509F692" w14:textId="77777777" w:rsidR="005D3AE1" w:rsidRPr="00D2073E" w:rsidRDefault="005D3AE1" w:rsidP="000C6F83">
            <w:pPr>
              <w:snapToGrid w:val="0"/>
              <w:ind w:firstLine="0"/>
              <w:rPr>
                <w:iCs/>
                <w:sz w:val="28"/>
                <w:szCs w:val="28"/>
              </w:rPr>
            </w:pPr>
            <w:r w:rsidRPr="00D2073E">
              <w:rPr>
                <w:sz w:val="28"/>
                <w:szCs w:val="28"/>
              </w:rPr>
              <w:t>Доля населения, систематически занимающихся физической культурой и спортом, в общей численности населения в возрасте 3-79 лет</w:t>
            </w:r>
          </w:p>
        </w:tc>
        <w:tc>
          <w:tcPr>
            <w:tcW w:w="1417" w:type="dxa"/>
            <w:tcBorders>
              <w:left w:val="single" w:sz="4" w:space="0" w:color="000000"/>
              <w:bottom w:val="single" w:sz="4" w:space="0" w:color="auto"/>
            </w:tcBorders>
            <w:vAlign w:val="center"/>
          </w:tcPr>
          <w:p w14:paraId="1A45434A" w14:textId="77777777" w:rsidR="005D3AE1" w:rsidRPr="00D2073E" w:rsidRDefault="005D3AE1" w:rsidP="000C6F83">
            <w:pPr>
              <w:snapToGrid w:val="0"/>
              <w:ind w:firstLine="0"/>
              <w:jc w:val="center"/>
              <w:rPr>
                <w:sz w:val="28"/>
                <w:szCs w:val="28"/>
              </w:rPr>
            </w:pPr>
            <w:r w:rsidRPr="00D2073E">
              <w:rPr>
                <w:iCs/>
                <w:sz w:val="28"/>
                <w:szCs w:val="28"/>
              </w:rPr>
              <w: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333849" w14:textId="77777777" w:rsidR="005D3AE1" w:rsidRPr="00D2073E" w:rsidRDefault="005D3AE1" w:rsidP="000C6F83">
            <w:pPr>
              <w:ind w:firstLine="0"/>
              <w:jc w:val="center"/>
              <w:rPr>
                <w:sz w:val="28"/>
                <w:szCs w:val="28"/>
                <w:lang w:eastAsia="ru-RU"/>
              </w:rPr>
            </w:pPr>
            <w:r w:rsidRPr="00D2073E">
              <w:rPr>
                <w:sz w:val="28"/>
                <w:szCs w:val="28"/>
              </w:rPr>
              <w:t>51,0</w:t>
            </w:r>
          </w:p>
        </w:tc>
        <w:tc>
          <w:tcPr>
            <w:tcW w:w="1417" w:type="dxa"/>
            <w:tcBorders>
              <w:top w:val="single" w:sz="4" w:space="0" w:color="auto"/>
              <w:left w:val="nil"/>
              <w:bottom w:val="single" w:sz="4" w:space="0" w:color="auto"/>
              <w:right w:val="single" w:sz="4" w:space="0" w:color="auto"/>
            </w:tcBorders>
            <w:shd w:val="clear" w:color="auto" w:fill="auto"/>
            <w:vAlign w:val="center"/>
          </w:tcPr>
          <w:p w14:paraId="3E033085" w14:textId="77777777" w:rsidR="005D3AE1" w:rsidRPr="00D2073E" w:rsidRDefault="005D3AE1" w:rsidP="000C6F83">
            <w:pPr>
              <w:ind w:firstLine="0"/>
              <w:jc w:val="center"/>
              <w:rPr>
                <w:sz w:val="28"/>
                <w:szCs w:val="28"/>
              </w:rPr>
            </w:pPr>
          </w:p>
          <w:p w14:paraId="1B693CA7" w14:textId="77777777" w:rsidR="005D3AE1" w:rsidRPr="00D2073E" w:rsidRDefault="005D3AE1" w:rsidP="000C6F83">
            <w:pPr>
              <w:ind w:firstLine="0"/>
              <w:jc w:val="center"/>
              <w:rPr>
                <w:sz w:val="28"/>
                <w:szCs w:val="28"/>
              </w:rPr>
            </w:pPr>
            <w:r w:rsidRPr="00D2073E">
              <w:rPr>
                <w:sz w:val="28"/>
                <w:szCs w:val="28"/>
              </w:rPr>
              <w:t>53,0</w:t>
            </w:r>
          </w:p>
          <w:p w14:paraId="2F48A072" w14:textId="77777777" w:rsidR="005D3AE1" w:rsidRPr="00D2073E" w:rsidRDefault="005D3AE1" w:rsidP="000C6F83">
            <w:pPr>
              <w:ind w:firstLine="0"/>
              <w:jc w:val="center"/>
              <w:rPr>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103FFDB9" w14:textId="77777777" w:rsidR="005D3AE1" w:rsidRPr="00D2073E" w:rsidRDefault="005D3AE1" w:rsidP="000C6F83">
            <w:pPr>
              <w:ind w:firstLine="0"/>
              <w:jc w:val="center"/>
              <w:rPr>
                <w:sz w:val="28"/>
                <w:szCs w:val="28"/>
              </w:rPr>
            </w:pPr>
            <w:r w:rsidRPr="00D2073E">
              <w:rPr>
                <w:sz w:val="28"/>
                <w:szCs w:val="28"/>
              </w:rPr>
              <w:t>52,9</w:t>
            </w:r>
          </w:p>
        </w:tc>
      </w:tr>
      <w:tr w:rsidR="005D3AE1" w:rsidRPr="00F23C66" w14:paraId="55969AFB" w14:textId="77777777" w:rsidTr="00B46FB4">
        <w:trPr>
          <w:trHeight w:val="708"/>
          <w:jc w:val="center"/>
        </w:trPr>
        <w:tc>
          <w:tcPr>
            <w:tcW w:w="3828" w:type="dxa"/>
            <w:tcBorders>
              <w:top w:val="single" w:sz="4" w:space="0" w:color="auto"/>
              <w:left w:val="single" w:sz="4" w:space="0" w:color="000000"/>
              <w:bottom w:val="single" w:sz="4" w:space="0" w:color="000000"/>
            </w:tcBorders>
            <w:vAlign w:val="center"/>
          </w:tcPr>
          <w:p w14:paraId="3D85B97F" w14:textId="77777777" w:rsidR="005D3AE1" w:rsidRPr="00B03162" w:rsidRDefault="005D3AE1" w:rsidP="000C6F83">
            <w:pPr>
              <w:snapToGrid w:val="0"/>
              <w:ind w:firstLine="0"/>
              <w:rPr>
                <w:sz w:val="28"/>
                <w:szCs w:val="28"/>
              </w:rPr>
            </w:pPr>
            <w:r w:rsidRPr="00B03162">
              <w:rPr>
                <w:sz w:val="28"/>
                <w:szCs w:val="28"/>
              </w:rPr>
              <w:t>Уровень фактической обеспеченности населения объектами спорта от нормативной потребности</w:t>
            </w:r>
          </w:p>
        </w:tc>
        <w:tc>
          <w:tcPr>
            <w:tcW w:w="1417" w:type="dxa"/>
            <w:tcBorders>
              <w:top w:val="single" w:sz="4" w:space="0" w:color="auto"/>
              <w:left w:val="single" w:sz="4" w:space="0" w:color="000000"/>
              <w:bottom w:val="single" w:sz="4" w:space="0" w:color="000000"/>
            </w:tcBorders>
            <w:vAlign w:val="center"/>
          </w:tcPr>
          <w:p w14:paraId="4E2A006D" w14:textId="77777777" w:rsidR="005D3AE1" w:rsidRPr="00B03162" w:rsidRDefault="005D3AE1" w:rsidP="000C6F83">
            <w:pPr>
              <w:snapToGrid w:val="0"/>
              <w:ind w:firstLine="0"/>
              <w:jc w:val="center"/>
              <w:rPr>
                <w:iCs/>
                <w:sz w:val="28"/>
                <w:szCs w:val="28"/>
              </w:rPr>
            </w:pPr>
            <w:r w:rsidRPr="00B03162">
              <w:rPr>
                <w:iCs/>
                <w:sz w:val="28"/>
                <w:szCs w:val="28"/>
              </w:rPr>
              <w:t>%</w:t>
            </w:r>
          </w:p>
        </w:tc>
        <w:tc>
          <w:tcPr>
            <w:tcW w:w="1418" w:type="dxa"/>
            <w:tcBorders>
              <w:top w:val="nil"/>
              <w:left w:val="single" w:sz="4" w:space="0" w:color="auto"/>
              <w:bottom w:val="single" w:sz="4" w:space="0" w:color="auto"/>
              <w:right w:val="single" w:sz="4" w:space="0" w:color="auto"/>
            </w:tcBorders>
            <w:shd w:val="clear" w:color="000000" w:fill="FFFFFF"/>
            <w:vAlign w:val="center"/>
          </w:tcPr>
          <w:p w14:paraId="3C5F246C" w14:textId="77777777" w:rsidR="005D3AE1" w:rsidRPr="00B03162" w:rsidRDefault="005D3AE1" w:rsidP="000C6F83">
            <w:pPr>
              <w:ind w:firstLine="0"/>
              <w:jc w:val="center"/>
              <w:rPr>
                <w:sz w:val="28"/>
                <w:szCs w:val="28"/>
              </w:rPr>
            </w:pPr>
            <w:r w:rsidRPr="00B03162">
              <w:rPr>
                <w:sz w:val="28"/>
                <w:szCs w:val="28"/>
              </w:rPr>
              <w:t>33,0</w:t>
            </w:r>
          </w:p>
        </w:tc>
        <w:tc>
          <w:tcPr>
            <w:tcW w:w="1417" w:type="dxa"/>
            <w:tcBorders>
              <w:top w:val="nil"/>
              <w:left w:val="nil"/>
              <w:bottom w:val="single" w:sz="4" w:space="0" w:color="auto"/>
              <w:right w:val="single" w:sz="4" w:space="0" w:color="auto"/>
            </w:tcBorders>
            <w:shd w:val="clear" w:color="000000" w:fill="FFFFFF"/>
            <w:vAlign w:val="center"/>
          </w:tcPr>
          <w:p w14:paraId="2905205F" w14:textId="77777777" w:rsidR="005D3AE1" w:rsidRPr="00B03162" w:rsidRDefault="005D3AE1" w:rsidP="000C6F83">
            <w:pPr>
              <w:ind w:firstLine="0"/>
              <w:jc w:val="center"/>
              <w:rPr>
                <w:sz w:val="28"/>
                <w:szCs w:val="28"/>
              </w:rPr>
            </w:pPr>
            <w:r w:rsidRPr="00B03162">
              <w:rPr>
                <w:sz w:val="28"/>
                <w:szCs w:val="28"/>
              </w:rPr>
              <w:t>33,2</w:t>
            </w:r>
          </w:p>
        </w:tc>
        <w:tc>
          <w:tcPr>
            <w:tcW w:w="1276" w:type="dxa"/>
            <w:tcBorders>
              <w:top w:val="nil"/>
              <w:left w:val="nil"/>
              <w:bottom w:val="single" w:sz="4" w:space="0" w:color="auto"/>
              <w:right w:val="single" w:sz="4" w:space="0" w:color="auto"/>
            </w:tcBorders>
            <w:shd w:val="clear" w:color="000000" w:fill="FFFFFF"/>
            <w:vAlign w:val="center"/>
          </w:tcPr>
          <w:p w14:paraId="44B7ADE2" w14:textId="77777777" w:rsidR="005D3AE1" w:rsidRPr="00B03162" w:rsidRDefault="005D3AE1" w:rsidP="000C6F83">
            <w:pPr>
              <w:ind w:firstLine="0"/>
              <w:jc w:val="center"/>
              <w:rPr>
                <w:sz w:val="28"/>
                <w:szCs w:val="28"/>
              </w:rPr>
            </w:pPr>
            <w:r w:rsidRPr="00B03162">
              <w:rPr>
                <w:sz w:val="28"/>
                <w:szCs w:val="28"/>
              </w:rPr>
              <w:t>34,</w:t>
            </w:r>
            <w:r>
              <w:rPr>
                <w:sz w:val="28"/>
                <w:szCs w:val="28"/>
              </w:rPr>
              <w:t>2</w:t>
            </w:r>
          </w:p>
        </w:tc>
      </w:tr>
    </w:tbl>
    <w:p w14:paraId="0DC46DE5" w14:textId="77777777" w:rsidR="00046C31" w:rsidRDefault="00046C31" w:rsidP="00AB4F51">
      <w:pPr>
        <w:spacing w:before="120" w:line="276" w:lineRule="auto"/>
        <w:rPr>
          <w:sz w:val="28"/>
          <w:szCs w:val="28"/>
        </w:rPr>
      </w:pPr>
    </w:p>
    <w:p w14:paraId="43B8B472" w14:textId="77777777" w:rsidR="005D3AE1" w:rsidRPr="00986B8B" w:rsidRDefault="005D3AE1" w:rsidP="00AB4F51">
      <w:pPr>
        <w:spacing w:before="120" w:line="276" w:lineRule="auto"/>
        <w:rPr>
          <w:sz w:val="28"/>
          <w:szCs w:val="28"/>
        </w:rPr>
      </w:pPr>
      <w:r w:rsidRPr="00B03162">
        <w:rPr>
          <w:sz w:val="28"/>
          <w:szCs w:val="28"/>
        </w:rPr>
        <w:t xml:space="preserve">Показатель «Уровень фактической обеспеченности населения </w:t>
      </w:r>
      <w:r w:rsidRPr="000F7B99">
        <w:rPr>
          <w:sz w:val="28"/>
          <w:szCs w:val="28"/>
        </w:rPr>
        <w:t>объектами спорта от нормативной потребности» в 2023 году скорректирован в сторону увеличения до 34</w:t>
      </w:r>
      <w:r>
        <w:rPr>
          <w:sz w:val="28"/>
          <w:szCs w:val="28"/>
        </w:rPr>
        <w:t>,2</w:t>
      </w:r>
      <w:r w:rsidRPr="000F7B99">
        <w:rPr>
          <w:sz w:val="28"/>
          <w:szCs w:val="28"/>
        </w:rPr>
        <w:t xml:space="preserve">%, в связи с учетом устройства новых спортивных площадок, спортивных залов, бассейнов </w:t>
      </w:r>
      <w:r>
        <w:rPr>
          <w:sz w:val="28"/>
          <w:szCs w:val="28"/>
        </w:rPr>
        <w:t>(</w:t>
      </w:r>
      <w:r w:rsidRPr="000F7B99">
        <w:rPr>
          <w:sz w:val="28"/>
          <w:szCs w:val="28"/>
        </w:rPr>
        <w:t>в том числе в рамках Губернаторского проекта «СОдействие» и образователь</w:t>
      </w:r>
      <w:r>
        <w:rPr>
          <w:sz w:val="28"/>
          <w:szCs w:val="28"/>
        </w:rPr>
        <w:t>но</w:t>
      </w:r>
      <w:r w:rsidRPr="000F7B99">
        <w:rPr>
          <w:sz w:val="28"/>
          <w:szCs w:val="28"/>
        </w:rPr>
        <w:t xml:space="preserve">го центра </w:t>
      </w:r>
      <w:r>
        <w:rPr>
          <w:sz w:val="28"/>
          <w:szCs w:val="28"/>
        </w:rPr>
        <w:t>«</w:t>
      </w:r>
      <w:r w:rsidRPr="000F7B99">
        <w:rPr>
          <w:sz w:val="28"/>
          <w:szCs w:val="28"/>
        </w:rPr>
        <w:t>Галактика</w:t>
      </w:r>
      <w:r>
        <w:rPr>
          <w:sz w:val="28"/>
          <w:szCs w:val="28"/>
        </w:rPr>
        <w:t>»)</w:t>
      </w:r>
      <w:r w:rsidRPr="000F7B99">
        <w:rPr>
          <w:sz w:val="28"/>
          <w:szCs w:val="28"/>
        </w:rPr>
        <w:t>.</w:t>
      </w:r>
    </w:p>
    <w:p w14:paraId="1FEF537B" w14:textId="77777777" w:rsidR="005D3AE1" w:rsidRDefault="005D3AE1" w:rsidP="005D3AE1"/>
    <w:p w14:paraId="3B6255E6" w14:textId="77777777" w:rsidR="00A50BA4" w:rsidRDefault="00A50BA4" w:rsidP="00A27CD8">
      <w:pPr>
        <w:pStyle w:val="3"/>
        <w:spacing w:line="360" w:lineRule="auto"/>
        <w:ind w:left="0" w:firstLine="0"/>
        <w:rPr>
          <w:sz w:val="28"/>
          <w:szCs w:val="28"/>
          <w:lang w:eastAsia="ar-SA"/>
        </w:rPr>
      </w:pPr>
      <w:r w:rsidRPr="00425E7A">
        <w:rPr>
          <w:sz w:val="28"/>
          <w:szCs w:val="28"/>
          <w:lang w:eastAsia="ar-SA"/>
        </w:rPr>
        <w:t>Потребительский рынок товаров</w:t>
      </w:r>
      <w:bookmarkStart w:id="15" w:name="потреб"/>
      <w:bookmarkEnd w:id="15"/>
    </w:p>
    <w:p w14:paraId="46862595" w14:textId="77777777" w:rsidR="00046C31" w:rsidRPr="00046C31" w:rsidRDefault="00046C31" w:rsidP="00046C31">
      <w:pPr>
        <w:rPr>
          <w:lang w:eastAsia="ar-SA"/>
        </w:rPr>
      </w:pPr>
    </w:p>
    <w:p w14:paraId="235C947B" w14:textId="77777777" w:rsidR="00A27CD8" w:rsidRPr="00935771" w:rsidRDefault="00A27CD8" w:rsidP="00760494">
      <w:pPr>
        <w:spacing w:line="276" w:lineRule="auto"/>
        <w:rPr>
          <w:rFonts w:eastAsiaTheme="minorEastAsia"/>
          <w:sz w:val="28"/>
          <w:szCs w:val="28"/>
          <w:lang w:eastAsia="ru-RU"/>
        </w:rPr>
      </w:pPr>
      <w:r w:rsidRPr="00935771">
        <w:rPr>
          <w:sz w:val="28"/>
          <w:szCs w:val="28"/>
          <w:lang w:eastAsia="ru-RU"/>
        </w:rPr>
        <w:t xml:space="preserve">Оборот розничной торговли (по полному кругу предприятий и организаций) в </w:t>
      </w:r>
      <w:r w:rsidR="00760494">
        <w:rPr>
          <w:rFonts w:eastAsia="Calibri"/>
          <w:sz w:val="28"/>
          <w:szCs w:val="28"/>
          <w:lang w:val="en-US" w:eastAsia="en-US"/>
        </w:rPr>
        <w:t>I</w:t>
      </w:r>
      <w:r w:rsidR="00760494" w:rsidRPr="00843FF8">
        <w:rPr>
          <w:rFonts w:eastAsia="Calibri"/>
          <w:sz w:val="28"/>
          <w:szCs w:val="28"/>
          <w:lang w:eastAsia="en-US"/>
        </w:rPr>
        <w:t xml:space="preserve"> </w:t>
      </w:r>
      <w:r w:rsidR="00760494">
        <w:rPr>
          <w:rFonts w:eastAsia="Calibri"/>
          <w:sz w:val="28"/>
          <w:szCs w:val="28"/>
          <w:lang w:eastAsia="en-US"/>
        </w:rPr>
        <w:t xml:space="preserve">полугодии </w:t>
      </w:r>
      <w:r w:rsidRPr="00935771">
        <w:rPr>
          <w:sz w:val="28"/>
          <w:szCs w:val="28"/>
          <w:lang w:eastAsia="ru-RU"/>
        </w:rPr>
        <w:t>202</w:t>
      </w:r>
      <w:r w:rsidR="00935771" w:rsidRPr="00935771">
        <w:rPr>
          <w:sz w:val="28"/>
          <w:szCs w:val="28"/>
          <w:lang w:eastAsia="ru-RU"/>
        </w:rPr>
        <w:t>3</w:t>
      </w:r>
      <w:r w:rsidRPr="00935771">
        <w:rPr>
          <w:sz w:val="28"/>
          <w:szCs w:val="28"/>
          <w:lang w:eastAsia="ru-RU"/>
        </w:rPr>
        <w:t xml:space="preserve"> года составил </w:t>
      </w:r>
      <w:r w:rsidR="00935771" w:rsidRPr="00935771">
        <w:rPr>
          <w:sz w:val="28"/>
          <w:szCs w:val="28"/>
          <w:lang w:eastAsia="ru-RU"/>
        </w:rPr>
        <w:t>109 079,3</w:t>
      </w:r>
      <w:r w:rsidRPr="00935771">
        <w:rPr>
          <w:sz w:val="28"/>
          <w:szCs w:val="28"/>
          <w:lang w:eastAsia="ru-RU"/>
        </w:rPr>
        <w:t xml:space="preserve"> млн. </w:t>
      </w:r>
      <w:r w:rsidR="002F220E">
        <w:rPr>
          <w:sz w:val="28"/>
          <w:szCs w:val="28"/>
          <w:lang w:eastAsia="ru-RU"/>
        </w:rPr>
        <w:t>рублей</w:t>
      </w:r>
      <w:r w:rsidRPr="00935771">
        <w:rPr>
          <w:sz w:val="28"/>
          <w:szCs w:val="28"/>
          <w:lang w:eastAsia="ru-RU"/>
        </w:rPr>
        <w:t xml:space="preserve">, что на </w:t>
      </w:r>
      <w:r w:rsidR="00935771" w:rsidRPr="00935771">
        <w:rPr>
          <w:sz w:val="28"/>
          <w:szCs w:val="28"/>
          <w:lang w:eastAsia="ru-RU"/>
        </w:rPr>
        <w:t>9,2</w:t>
      </w:r>
      <w:r w:rsidRPr="00935771">
        <w:rPr>
          <w:sz w:val="28"/>
          <w:szCs w:val="28"/>
          <w:lang w:eastAsia="ru-RU"/>
        </w:rPr>
        <w:t>% больше соответствующего периода 202</w:t>
      </w:r>
      <w:r w:rsidR="00935771" w:rsidRPr="00935771">
        <w:rPr>
          <w:sz w:val="28"/>
          <w:szCs w:val="28"/>
          <w:lang w:eastAsia="ru-RU"/>
        </w:rPr>
        <w:t>2</w:t>
      </w:r>
      <w:r w:rsidRPr="00935771">
        <w:rPr>
          <w:sz w:val="28"/>
          <w:szCs w:val="28"/>
          <w:lang w:eastAsia="ru-RU"/>
        </w:rPr>
        <w:t xml:space="preserve"> года</w:t>
      </w:r>
      <w:r w:rsidR="00BD202A" w:rsidRPr="00935771">
        <w:rPr>
          <w:sz w:val="28"/>
          <w:szCs w:val="28"/>
          <w:lang w:eastAsia="ru-RU"/>
        </w:rPr>
        <w:t xml:space="preserve"> в действующих ценах и на </w:t>
      </w:r>
      <w:r w:rsidR="00935771" w:rsidRPr="00935771">
        <w:rPr>
          <w:sz w:val="28"/>
          <w:szCs w:val="28"/>
          <w:lang w:eastAsia="ru-RU"/>
        </w:rPr>
        <w:t>4</w:t>
      </w:r>
      <w:r w:rsidR="00BD202A" w:rsidRPr="00935771">
        <w:rPr>
          <w:sz w:val="28"/>
          <w:szCs w:val="28"/>
          <w:lang w:eastAsia="ru-RU"/>
        </w:rPr>
        <w:t>,</w:t>
      </w:r>
      <w:r w:rsidR="00935771" w:rsidRPr="00935771">
        <w:rPr>
          <w:sz w:val="28"/>
          <w:szCs w:val="28"/>
          <w:lang w:eastAsia="ru-RU"/>
        </w:rPr>
        <w:t>5</w:t>
      </w:r>
      <w:r w:rsidR="00BD202A" w:rsidRPr="00935771">
        <w:rPr>
          <w:sz w:val="28"/>
          <w:szCs w:val="28"/>
          <w:lang w:eastAsia="ru-RU"/>
        </w:rPr>
        <w:t xml:space="preserve">% </w:t>
      </w:r>
      <w:r w:rsidR="00935771" w:rsidRPr="00935771">
        <w:rPr>
          <w:sz w:val="28"/>
          <w:szCs w:val="28"/>
          <w:lang w:eastAsia="ru-RU"/>
        </w:rPr>
        <w:t>выше</w:t>
      </w:r>
      <w:r w:rsidR="00BD202A" w:rsidRPr="00935771">
        <w:rPr>
          <w:sz w:val="28"/>
          <w:szCs w:val="28"/>
          <w:lang w:eastAsia="ru-RU"/>
        </w:rPr>
        <w:t xml:space="preserve"> в сопоставимых ценах</w:t>
      </w:r>
      <w:r w:rsidR="000579CB">
        <w:rPr>
          <w:sz w:val="28"/>
          <w:szCs w:val="28"/>
          <w:lang w:eastAsia="ru-RU"/>
        </w:rPr>
        <w:t xml:space="preserve">. </w:t>
      </w:r>
      <w:r w:rsidR="000579CB">
        <w:rPr>
          <w:rFonts w:eastAsia="Calibri"/>
          <w:sz w:val="28"/>
          <w:szCs w:val="28"/>
          <w:lang w:eastAsia="en-US"/>
        </w:rPr>
        <w:t xml:space="preserve">Оборот розничной торговли крупных и средних организаций в </w:t>
      </w:r>
      <w:r w:rsidR="00843FF8">
        <w:rPr>
          <w:rFonts w:eastAsia="Calibri"/>
          <w:sz w:val="28"/>
          <w:szCs w:val="28"/>
          <w:lang w:val="en-US" w:eastAsia="en-US"/>
        </w:rPr>
        <w:t>I</w:t>
      </w:r>
      <w:r w:rsidR="00843FF8" w:rsidRPr="00843FF8">
        <w:rPr>
          <w:rFonts w:eastAsia="Calibri"/>
          <w:sz w:val="28"/>
          <w:szCs w:val="28"/>
          <w:lang w:eastAsia="en-US"/>
        </w:rPr>
        <w:t xml:space="preserve"> </w:t>
      </w:r>
      <w:r w:rsidR="00843FF8">
        <w:rPr>
          <w:rFonts w:eastAsia="Calibri"/>
          <w:sz w:val="28"/>
          <w:szCs w:val="28"/>
          <w:lang w:eastAsia="en-US"/>
        </w:rPr>
        <w:t xml:space="preserve">полугодии </w:t>
      </w:r>
      <w:r w:rsidR="000579CB">
        <w:rPr>
          <w:rFonts w:eastAsia="Calibri"/>
          <w:sz w:val="28"/>
          <w:szCs w:val="28"/>
          <w:lang w:eastAsia="en-US"/>
        </w:rPr>
        <w:t>202</w:t>
      </w:r>
      <w:r w:rsidR="00760494" w:rsidRPr="00760494">
        <w:rPr>
          <w:rFonts w:eastAsia="Calibri"/>
          <w:sz w:val="28"/>
          <w:szCs w:val="28"/>
          <w:lang w:eastAsia="en-US"/>
        </w:rPr>
        <w:t>3</w:t>
      </w:r>
      <w:r w:rsidR="000579CB">
        <w:rPr>
          <w:rFonts w:eastAsia="Calibri"/>
          <w:sz w:val="28"/>
          <w:szCs w:val="28"/>
          <w:lang w:eastAsia="en-US"/>
        </w:rPr>
        <w:t xml:space="preserve"> год</w:t>
      </w:r>
      <w:r w:rsidR="0068385F">
        <w:rPr>
          <w:rFonts w:eastAsia="Calibri"/>
          <w:sz w:val="28"/>
          <w:szCs w:val="28"/>
          <w:lang w:eastAsia="en-US"/>
        </w:rPr>
        <w:t>а</w:t>
      </w:r>
      <w:r w:rsidR="000579CB">
        <w:rPr>
          <w:rFonts w:eastAsia="Calibri"/>
          <w:sz w:val="28"/>
          <w:szCs w:val="28"/>
          <w:lang w:eastAsia="en-US"/>
        </w:rPr>
        <w:t xml:space="preserve"> вырос на </w:t>
      </w:r>
      <w:r w:rsidR="00843FF8">
        <w:rPr>
          <w:rFonts w:eastAsia="Calibri"/>
          <w:sz w:val="28"/>
          <w:szCs w:val="28"/>
          <w:lang w:eastAsia="en-US"/>
        </w:rPr>
        <w:t>5,7</w:t>
      </w:r>
      <w:r w:rsidR="000579CB">
        <w:rPr>
          <w:rFonts w:eastAsia="Calibri"/>
          <w:sz w:val="28"/>
          <w:szCs w:val="28"/>
          <w:lang w:eastAsia="en-US"/>
        </w:rPr>
        <w:t xml:space="preserve">% </w:t>
      </w:r>
      <w:r w:rsidR="00843FF8">
        <w:rPr>
          <w:rFonts w:eastAsia="Calibri"/>
          <w:sz w:val="28"/>
          <w:szCs w:val="28"/>
          <w:lang w:eastAsia="en-US"/>
        </w:rPr>
        <w:t xml:space="preserve">в действующих ценах </w:t>
      </w:r>
      <w:r w:rsidR="000579CB">
        <w:rPr>
          <w:rFonts w:eastAsia="Calibri"/>
          <w:sz w:val="28"/>
          <w:szCs w:val="28"/>
          <w:lang w:eastAsia="en-US"/>
        </w:rPr>
        <w:t xml:space="preserve">и составил </w:t>
      </w:r>
      <w:r w:rsidR="00843FF8">
        <w:rPr>
          <w:rFonts w:eastAsia="Calibri"/>
          <w:sz w:val="28"/>
          <w:szCs w:val="28"/>
          <w:lang w:eastAsia="en-US"/>
        </w:rPr>
        <w:t>52 818,4</w:t>
      </w:r>
      <w:r w:rsidR="000579CB">
        <w:rPr>
          <w:rFonts w:eastAsia="Calibri"/>
          <w:sz w:val="28"/>
          <w:szCs w:val="28"/>
          <w:lang w:eastAsia="en-US"/>
        </w:rPr>
        <w:t xml:space="preserve"> мл</w:t>
      </w:r>
      <w:r w:rsidR="00843FF8">
        <w:rPr>
          <w:rFonts w:eastAsia="Calibri"/>
          <w:sz w:val="28"/>
          <w:szCs w:val="28"/>
          <w:lang w:eastAsia="en-US"/>
        </w:rPr>
        <w:t>н</w:t>
      </w:r>
      <w:r w:rsidR="000579CB">
        <w:rPr>
          <w:rFonts w:eastAsia="Calibri"/>
          <w:sz w:val="28"/>
          <w:szCs w:val="28"/>
          <w:lang w:eastAsia="en-US"/>
        </w:rPr>
        <w:t>. рублей (это 4</w:t>
      </w:r>
      <w:r w:rsidR="00843FF8">
        <w:rPr>
          <w:rFonts w:eastAsia="Calibri"/>
          <w:sz w:val="28"/>
          <w:szCs w:val="28"/>
          <w:lang w:eastAsia="en-US"/>
        </w:rPr>
        <w:t>8,4</w:t>
      </w:r>
      <w:r w:rsidR="000579CB">
        <w:rPr>
          <w:rFonts w:eastAsia="Calibri"/>
          <w:sz w:val="28"/>
          <w:szCs w:val="28"/>
          <w:lang w:eastAsia="en-US"/>
        </w:rPr>
        <w:t>% от общего объ</w:t>
      </w:r>
      <w:r w:rsidR="00843FF8">
        <w:rPr>
          <w:rFonts w:eastAsia="Calibri"/>
          <w:sz w:val="28"/>
          <w:szCs w:val="28"/>
          <w:lang w:eastAsia="en-US"/>
        </w:rPr>
        <w:t>ема оборота розничной торговли), в том числе</w:t>
      </w:r>
      <w:r w:rsidR="0068385F">
        <w:rPr>
          <w:rFonts w:eastAsia="Calibri"/>
          <w:sz w:val="28"/>
          <w:szCs w:val="28"/>
          <w:lang w:eastAsia="en-US"/>
        </w:rPr>
        <w:t>:</w:t>
      </w:r>
      <w:r w:rsidR="00843FF8">
        <w:rPr>
          <w:rFonts w:eastAsia="Calibri"/>
          <w:sz w:val="28"/>
          <w:szCs w:val="28"/>
          <w:lang w:eastAsia="en-US"/>
        </w:rPr>
        <w:t xml:space="preserve"> оборот розничной торговли пищевыми продуктами, включая напитки, и табачными изделиями</w:t>
      </w:r>
      <w:r w:rsidR="00046C31">
        <w:rPr>
          <w:rFonts w:eastAsia="Calibri"/>
          <w:sz w:val="28"/>
          <w:szCs w:val="28"/>
          <w:lang w:eastAsia="en-US"/>
        </w:rPr>
        <w:t>,</w:t>
      </w:r>
      <w:r w:rsidR="00843FF8">
        <w:rPr>
          <w:rFonts w:eastAsia="Calibri"/>
          <w:sz w:val="28"/>
          <w:szCs w:val="28"/>
          <w:lang w:eastAsia="en-US"/>
        </w:rPr>
        <w:t xml:space="preserve"> вырос на 8,3% </w:t>
      </w:r>
      <w:r w:rsidR="00D8735E">
        <w:rPr>
          <w:rFonts w:eastAsia="Calibri"/>
          <w:sz w:val="28"/>
          <w:szCs w:val="28"/>
          <w:lang w:eastAsia="en-US"/>
        </w:rPr>
        <w:t>в действующих ценах</w:t>
      </w:r>
      <w:r w:rsidR="0068385F">
        <w:rPr>
          <w:rFonts w:eastAsia="Calibri"/>
          <w:sz w:val="28"/>
          <w:szCs w:val="28"/>
          <w:lang w:eastAsia="en-US"/>
        </w:rPr>
        <w:t xml:space="preserve"> и </w:t>
      </w:r>
      <w:r w:rsidR="00843FF8">
        <w:rPr>
          <w:rFonts w:eastAsia="Calibri"/>
          <w:sz w:val="28"/>
          <w:szCs w:val="28"/>
          <w:lang w:eastAsia="en-US"/>
        </w:rPr>
        <w:t>составил 24 271,4 млн. рублей</w:t>
      </w:r>
      <w:r w:rsidR="0068385F">
        <w:rPr>
          <w:rFonts w:eastAsia="Calibri"/>
          <w:sz w:val="28"/>
          <w:szCs w:val="28"/>
          <w:lang w:eastAsia="en-US"/>
        </w:rPr>
        <w:t>; оборот розничной торговли алкогольными напитками и пивом – на 10,1% и составил 3 435,8 млн. рублей; продажи товаров при помощи информа</w:t>
      </w:r>
      <w:r w:rsidR="00D8735E">
        <w:rPr>
          <w:rFonts w:eastAsia="Calibri"/>
          <w:sz w:val="28"/>
          <w:szCs w:val="28"/>
          <w:lang w:eastAsia="en-US"/>
        </w:rPr>
        <w:t xml:space="preserve">ционно-телекоммуникационной сети «Интернет» - на 36,3% до 4 559,4 млн. рублей. </w:t>
      </w:r>
      <w:r w:rsidRPr="00935771">
        <w:rPr>
          <w:rFonts w:eastAsiaTheme="minorEastAsia"/>
          <w:sz w:val="28"/>
          <w:szCs w:val="28"/>
          <w:lang w:eastAsia="ru-RU"/>
        </w:rPr>
        <w:t>5</w:t>
      </w:r>
      <w:r w:rsidR="00935771" w:rsidRPr="00935771">
        <w:rPr>
          <w:rFonts w:eastAsiaTheme="minorEastAsia"/>
          <w:sz w:val="28"/>
          <w:szCs w:val="28"/>
          <w:lang w:eastAsia="ru-RU"/>
        </w:rPr>
        <w:t>1,6</w:t>
      </w:r>
      <w:r w:rsidRPr="00935771">
        <w:rPr>
          <w:rFonts w:eastAsiaTheme="minorEastAsia"/>
          <w:sz w:val="28"/>
          <w:szCs w:val="28"/>
          <w:lang w:eastAsia="ru-RU"/>
        </w:rPr>
        <w:t>% оборота розничной торговли сформированы организациями малого бизнеса и индивидуальными предпринимателями.</w:t>
      </w:r>
    </w:p>
    <w:p w14:paraId="31B8F3DF" w14:textId="6B4F271D" w:rsidR="00A27CD8" w:rsidRPr="00963573" w:rsidRDefault="00A27CD8" w:rsidP="00760494">
      <w:pPr>
        <w:spacing w:line="276" w:lineRule="auto"/>
        <w:rPr>
          <w:sz w:val="28"/>
          <w:szCs w:val="28"/>
          <w:lang w:eastAsia="ru-RU"/>
        </w:rPr>
      </w:pPr>
      <w:r w:rsidRPr="00935771">
        <w:rPr>
          <w:sz w:val="28"/>
          <w:szCs w:val="28"/>
          <w:lang w:eastAsia="ru-RU"/>
        </w:rPr>
        <w:t>Доля городского округа Тольятти в обороте по Самарской области составила в 202</w:t>
      </w:r>
      <w:r w:rsidR="00935771" w:rsidRPr="00935771">
        <w:rPr>
          <w:sz w:val="28"/>
          <w:szCs w:val="28"/>
          <w:lang w:eastAsia="ru-RU"/>
        </w:rPr>
        <w:t>3</w:t>
      </w:r>
      <w:r w:rsidRPr="00935771">
        <w:rPr>
          <w:sz w:val="28"/>
          <w:szCs w:val="28"/>
          <w:lang w:eastAsia="ru-RU"/>
        </w:rPr>
        <w:t xml:space="preserve"> году 25%. </w:t>
      </w:r>
      <w:r w:rsidRPr="00963573">
        <w:rPr>
          <w:sz w:val="28"/>
          <w:szCs w:val="28"/>
          <w:lang w:eastAsia="ru-RU"/>
        </w:rPr>
        <w:t xml:space="preserve">Среди городских округов Самарской области городской округ Тольятти традиционно занимает </w:t>
      </w:r>
      <w:r w:rsidR="00BD202A" w:rsidRPr="00963573">
        <w:rPr>
          <w:sz w:val="28"/>
          <w:szCs w:val="28"/>
          <w:lang w:eastAsia="ru-RU"/>
        </w:rPr>
        <w:t>второе</w:t>
      </w:r>
      <w:r w:rsidRPr="00963573">
        <w:rPr>
          <w:sz w:val="28"/>
          <w:szCs w:val="28"/>
          <w:lang w:eastAsia="ru-RU"/>
        </w:rPr>
        <w:t xml:space="preserve"> место по обороту розничной торговли в расчете на душу населения после го</w:t>
      </w:r>
      <w:r w:rsidR="00B31BFD" w:rsidRPr="00963573">
        <w:rPr>
          <w:sz w:val="28"/>
          <w:szCs w:val="28"/>
          <w:lang w:eastAsia="ru-RU"/>
        </w:rPr>
        <w:t>родского округа</w:t>
      </w:r>
      <w:r w:rsidRPr="00963573">
        <w:rPr>
          <w:sz w:val="28"/>
          <w:szCs w:val="28"/>
          <w:lang w:eastAsia="ru-RU"/>
        </w:rPr>
        <w:t xml:space="preserve"> Самара: в 202</w:t>
      </w:r>
      <w:r w:rsidR="00B31BFD" w:rsidRPr="00963573">
        <w:rPr>
          <w:sz w:val="28"/>
          <w:szCs w:val="28"/>
          <w:lang w:eastAsia="ru-RU"/>
        </w:rPr>
        <w:t>2</w:t>
      </w:r>
      <w:r w:rsidRPr="00963573">
        <w:rPr>
          <w:sz w:val="28"/>
          <w:szCs w:val="28"/>
          <w:lang w:eastAsia="ru-RU"/>
        </w:rPr>
        <w:t xml:space="preserve"> год</w:t>
      </w:r>
      <w:r w:rsidR="00B31BFD" w:rsidRPr="00963573">
        <w:rPr>
          <w:sz w:val="28"/>
          <w:szCs w:val="28"/>
          <w:lang w:eastAsia="ru-RU"/>
        </w:rPr>
        <w:t>у</w:t>
      </w:r>
      <w:r w:rsidRPr="00963573">
        <w:rPr>
          <w:sz w:val="28"/>
          <w:szCs w:val="28"/>
          <w:lang w:eastAsia="ru-RU"/>
        </w:rPr>
        <w:t xml:space="preserve"> по городскому округу Тольятти – </w:t>
      </w:r>
      <w:r w:rsidR="00B31BFD" w:rsidRPr="00963573">
        <w:rPr>
          <w:sz w:val="28"/>
          <w:szCs w:val="28"/>
          <w:lang w:eastAsia="ru-RU"/>
        </w:rPr>
        <w:t>310,0</w:t>
      </w:r>
      <w:r w:rsidRPr="00963573">
        <w:rPr>
          <w:sz w:val="28"/>
          <w:szCs w:val="28"/>
          <w:lang w:eastAsia="ru-RU"/>
        </w:rPr>
        <w:t xml:space="preserve"> тыс. </w:t>
      </w:r>
      <w:r w:rsidR="002F220E">
        <w:rPr>
          <w:sz w:val="28"/>
          <w:szCs w:val="28"/>
          <w:lang w:eastAsia="ru-RU"/>
        </w:rPr>
        <w:t>рублей</w:t>
      </w:r>
      <w:r w:rsidRPr="00963573">
        <w:rPr>
          <w:sz w:val="28"/>
          <w:szCs w:val="28"/>
          <w:lang w:eastAsia="ru-RU"/>
        </w:rPr>
        <w:t xml:space="preserve"> на 1 человека (по </w:t>
      </w:r>
      <w:r w:rsidR="001A7DE7">
        <w:rPr>
          <w:sz w:val="28"/>
          <w:szCs w:val="28"/>
        </w:rPr>
        <w:t>городскому округу</w:t>
      </w:r>
      <w:r w:rsidRPr="00963573">
        <w:rPr>
          <w:sz w:val="28"/>
          <w:szCs w:val="28"/>
          <w:lang w:eastAsia="ru-RU"/>
        </w:rPr>
        <w:t xml:space="preserve"> Самара – </w:t>
      </w:r>
      <w:r w:rsidR="00963573" w:rsidRPr="00963573">
        <w:rPr>
          <w:sz w:val="28"/>
          <w:szCs w:val="28"/>
          <w:lang w:eastAsia="ru-RU"/>
        </w:rPr>
        <w:t>321,5</w:t>
      </w:r>
      <w:r w:rsidRPr="00963573">
        <w:rPr>
          <w:sz w:val="28"/>
          <w:szCs w:val="28"/>
          <w:lang w:eastAsia="ru-RU"/>
        </w:rPr>
        <w:t xml:space="preserve"> тыс. </w:t>
      </w:r>
      <w:r w:rsidR="002F220E">
        <w:rPr>
          <w:sz w:val="28"/>
          <w:szCs w:val="28"/>
          <w:lang w:eastAsia="ru-RU"/>
        </w:rPr>
        <w:t>рублей</w:t>
      </w:r>
      <w:r w:rsidRPr="00963573">
        <w:rPr>
          <w:sz w:val="28"/>
          <w:szCs w:val="28"/>
          <w:lang w:eastAsia="ru-RU"/>
        </w:rPr>
        <w:t xml:space="preserve"> на 1 человека; по Самарской области в среднем – 2</w:t>
      </w:r>
      <w:r w:rsidR="00963573" w:rsidRPr="00963573">
        <w:rPr>
          <w:sz w:val="28"/>
          <w:szCs w:val="28"/>
          <w:lang w:eastAsia="ru-RU"/>
        </w:rPr>
        <w:t>6</w:t>
      </w:r>
      <w:r w:rsidRPr="00963573">
        <w:rPr>
          <w:sz w:val="28"/>
          <w:szCs w:val="28"/>
          <w:lang w:eastAsia="ru-RU"/>
        </w:rPr>
        <w:t>6,</w:t>
      </w:r>
      <w:r w:rsidR="00963573" w:rsidRPr="00963573">
        <w:rPr>
          <w:sz w:val="28"/>
          <w:szCs w:val="28"/>
          <w:lang w:eastAsia="ru-RU"/>
        </w:rPr>
        <w:t>5</w:t>
      </w:r>
      <w:r w:rsidRPr="00963573">
        <w:rPr>
          <w:sz w:val="28"/>
          <w:szCs w:val="28"/>
          <w:lang w:eastAsia="ru-RU"/>
        </w:rPr>
        <w:t xml:space="preserve"> тыс. </w:t>
      </w:r>
      <w:r w:rsidR="002F220E">
        <w:rPr>
          <w:sz w:val="28"/>
          <w:szCs w:val="28"/>
          <w:lang w:eastAsia="ru-RU"/>
        </w:rPr>
        <w:t>рублей</w:t>
      </w:r>
      <w:r w:rsidRPr="00963573">
        <w:rPr>
          <w:sz w:val="28"/>
          <w:szCs w:val="28"/>
          <w:lang w:eastAsia="ru-RU"/>
        </w:rPr>
        <w:t xml:space="preserve"> на 1 человека). </w:t>
      </w:r>
    </w:p>
    <w:p w14:paraId="1F708CE7" w14:textId="77777777" w:rsidR="00A27CD8" w:rsidRPr="00963573" w:rsidRDefault="00A27CD8" w:rsidP="00760494">
      <w:pPr>
        <w:widowControl w:val="0"/>
        <w:suppressAutoHyphens w:val="0"/>
        <w:autoSpaceDE w:val="0"/>
        <w:autoSpaceDN w:val="0"/>
        <w:adjustRightInd w:val="0"/>
        <w:spacing w:line="276" w:lineRule="auto"/>
        <w:rPr>
          <w:rFonts w:eastAsiaTheme="minorEastAsia"/>
          <w:sz w:val="28"/>
          <w:szCs w:val="28"/>
          <w:lang w:eastAsia="ru-RU"/>
        </w:rPr>
      </w:pPr>
      <w:r w:rsidRPr="00963573">
        <w:rPr>
          <w:rFonts w:eastAsiaTheme="minorEastAsia"/>
          <w:sz w:val="28"/>
          <w:szCs w:val="28"/>
          <w:lang w:eastAsia="ru-RU"/>
        </w:rPr>
        <w:t>Оборот розничной торговли на душу населения по городскому округу Тольятти в январе-июне 202</w:t>
      </w:r>
      <w:r w:rsidR="00963573" w:rsidRPr="00963573">
        <w:rPr>
          <w:rFonts w:eastAsiaTheme="minorEastAsia"/>
          <w:sz w:val="28"/>
          <w:szCs w:val="28"/>
          <w:lang w:eastAsia="ru-RU"/>
        </w:rPr>
        <w:t>3</w:t>
      </w:r>
      <w:r w:rsidRPr="00963573">
        <w:rPr>
          <w:rFonts w:eastAsiaTheme="minorEastAsia"/>
          <w:sz w:val="28"/>
          <w:szCs w:val="28"/>
          <w:lang w:eastAsia="ru-RU"/>
        </w:rPr>
        <w:t xml:space="preserve"> года сложился выше среднеобластного значения и составил 1</w:t>
      </w:r>
      <w:r w:rsidR="00963573" w:rsidRPr="00963573">
        <w:rPr>
          <w:rFonts w:eastAsiaTheme="minorEastAsia"/>
          <w:sz w:val="28"/>
          <w:szCs w:val="28"/>
          <w:lang w:eastAsia="ru-RU"/>
        </w:rPr>
        <w:t>61,7</w:t>
      </w:r>
      <w:r w:rsidRPr="00963573">
        <w:rPr>
          <w:rFonts w:eastAsiaTheme="minorEastAsia"/>
          <w:sz w:val="28"/>
          <w:szCs w:val="28"/>
          <w:lang w:eastAsia="ru-RU"/>
        </w:rPr>
        <w:t xml:space="preserve"> тыс. </w:t>
      </w:r>
      <w:r w:rsidR="002F220E">
        <w:rPr>
          <w:rFonts w:eastAsiaTheme="minorEastAsia"/>
          <w:sz w:val="28"/>
          <w:szCs w:val="28"/>
          <w:lang w:eastAsia="ru-RU"/>
        </w:rPr>
        <w:t>рублей</w:t>
      </w:r>
      <w:r w:rsidRPr="00963573">
        <w:rPr>
          <w:rFonts w:eastAsiaTheme="minorEastAsia"/>
          <w:sz w:val="28"/>
          <w:szCs w:val="28"/>
          <w:lang w:eastAsia="ru-RU"/>
        </w:rPr>
        <w:t xml:space="preserve"> (в целом по Самарской области – 1</w:t>
      </w:r>
      <w:r w:rsidR="00963573" w:rsidRPr="00963573">
        <w:rPr>
          <w:rFonts w:eastAsiaTheme="minorEastAsia"/>
          <w:sz w:val="28"/>
          <w:szCs w:val="28"/>
          <w:lang w:eastAsia="ru-RU"/>
        </w:rPr>
        <w:t>39,0</w:t>
      </w:r>
      <w:r w:rsidRPr="00963573">
        <w:rPr>
          <w:rFonts w:eastAsiaTheme="minorEastAsia"/>
          <w:sz w:val="28"/>
          <w:szCs w:val="28"/>
          <w:lang w:eastAsia="ru-RU"/>
        </w:rPr>
        <w:t> тыс. </w:t>
      </w:r>
      <w:r w:rsidR="002F220E">
        <w:rPr>
          <w:rFonts w:eastAsiaTheme="minorEastAsia"/>
          <w:sz w:val="28"/>
          <w:szCs w:val="28"/>
          <w:lang w:eastAsia="ru-RU"/>
        </w:rPr>
        <w:t>рублей</w:t>
      </w:r>
      <w:r w:rsidRPr="00963573">
        <w:rPr>
          <w:rFonts w:eastAsiaTheme="minorEastAsia"/>
          <w:sz w:val="28"/>
          <w:szCs w:val="28"/>
          <w:lang w:eastAsia="ru-RU"/>
        </w:rPr>
        <w:t xml:space="preserve">). </w:t>
      </w:r>
    </w:p>
    <w:p w14:paraId="386D797F" w14:textId="77777777" w:rsidR="001A7DE7" w:rsidRDefault="001A7DE7" w:rsidP="005C657F">
      <w:pPr>
        <w:widowControl w:val="0"/>
        <w:ind w:firstLine="0"/>
        <w:jc w:val="center"/>
        <w:rPr>
          <w:rFonts w:eastAsia="Calibri"/>
          <w:sz w:val="28"/>
          <w:szCs w:val="28"/>
        </w:rPr>
      </w:pPr>
    </w:p>
    <w:p w14:paraId="4AD652B2" w14:textId="1B160FEB" w:rsidR="00A27CD8" w:rsidRPr="00937375" w:rsidRDefault="00A27CD8" w:rsidP="005C657F">
      <w:pPr>
        <w:widowControl w:val="0"/>
        <w:ind w:firstLine="0"/>
        <w:jc w:val="center"/>
        <w:rPr>
          <w:rFonts w:eastAsia="Calibri"/>
          <w:sz w:val="28"/>
          <w:szCs w:val="28"/>
        </w:rPr>
      </w:pPr>
      <w:r w:rsidRPr="00937375">
        <w:rPr>
          <w:rFonts w:eastAsia="Calibri"/>
          <w:sz w:val="28"/>
          <w:szCs w:val="28"/>
        </w:rPr>
        <w:t xml:space="preserve">Ожидаемое выполнение прогнозных показателей по разделу </w:t>
      </w:r>
    </w:p>
    <w:p w14:paraId="1B2F614A" w14:textId="77777777" w:rsidR="00A27CD8" w:rsidRDefault="00A27CD8" w:rsidP="005C657F">
      <w:pPr>
        <w:widowControl w:val="0"/>
        <w:ind w:firstLine="0"/>
        <w:jc w:val="center"/>
        <w:rPr>
          <w:rFonts w:eastAsia="Calibri"/>
          <w:sz w:val="28"/>
          <w:szCs w:val="28"/>
        </w:rPr>
      </w:pPr>
      <w:r w:rsidRPr="00937375">
        <w:rPr>
          <w:rFonts w:eastAsia="Calibri"/>
          <w:sz w:val="28"/>
          <w:szCs w:val="28"/>
        </w:rPr>
        <w:t>«Потребительский рынок» на 202</w:t>
      </w:r>
      <w:r w:rsidR="00CB6657" w:rsidRPr="00937375">
        <w:rPr>
          <w:rFonts w:eastAsia="Calibri"/>
          <w:sz w:val="28"/>
          <w:szCs w:val="28"/>
        </w:rPr>
        <w:t>3</w:t>
      </w:r>
      <w:r w:rsidRPr="00937375">
        <w:rPr>
          <w:rFonts w:eastAsia="Calibri"/>
          <w:sz w:val="28"/>
          <w:szCs w:val="28"/>
        </w:rPr>
        <w:t xml:space="preserve"> год</w:t>
      </w:r>
    </w:p>
    <w:tbl>
      <w:tblPr>
        <w:tblW w:w="9498" w:type="dxa"/>
        <w:tblInd w:w="108" w:type="dxa"/>
        <w:tblLayout w:type="fixed"/>
        <w:tblLook w:val="00A0" w:firstRow="1" w:lastRow="0" w:firstColumn="1" w:lastColumn="0" w:noHBand="0" w:noVBand="0"/>
      </w:tblPr>
      <w:tblGrid>
        <w:gridCol w:w="3686"/>
        <w:gridCol w:w="1559"/>
        <w:gridCol w:w="1418"/>
        <w:gridCol w:w="1417"/>
        <w:gridCol w:w="1418"/>
      </w:tblGrid>
      <w:tr w:rsidR="00A27CD8" w:rsidRPr="00937375" w14:paraId="45E0E5C3" w14:textId="77777777" w:rsidTr="001A7DE7">
        <w:trPr>
          <w:cantSplit/>
          <w:trHeight w:val="259"/>
        </w:trPr>
        <w:tc>
          <w:tcPr>
            <w:tcW w:w="3686" w:type="dxa"/>
            <w:vMerge w:val="restart"/>
            <w:tcBorders>
              <w:top w:val="single" w:sz="4" w:space="0" w:color="000000"/>
              <w:left w:val="single" w:sz="4" w:space="0" w:color="000000"/>
              <w:bottom w:val="single" w:sz="4" w:space="0" w:color="000000"/>
              <w:right w:val="nil"/>
            </w:tcBorders>
            <w:vAlign w:val="center"/>
          </w:tcPr>
          <w:p w14:paraId="2F45A6AB" w14:textId="77777777" w:rsidR="00A27CD8" w:rsidRPr="00937375" w:rsidRDefault="00A27CD8" w:rsidP="00BC36B0">
            <w:pPr>
              <w:pStyle w:val="230"/>
              <w:keepNext/>
              <w:keepLines/>
              <w:spacing w:after="0" w:line="276" w:lineRule="auto"/>
              <w:ind w:left="0" w:firstLine="0"/>
              <w:jc w:val="center"/>
              <w:rPr>
                <w:sz w:val="28"/>
                <w:szCs w:val="28"/>
              </w:rPr>
            </w:pPr>
            <w:r w:rsidRPr="00937375">
              <w:rPr>
                <w:sz w:val="28"/>
                <w:szCs w:val="28"/>
              </w:rPr>
              <w:t>Показатели</w:t>
            </w:r>
          </w:p>
        </w:tc>
        <w:tc>
          <w:tcPr>
            <w:tcW w:w="1559" w:type="dxa"/>
            <w:vMerge w:val="restart"/>
            <w:tcBorders>
              <w:top w:val="single" w:sz="4" w:space="0" w:color="000000"/>
              <w:left w:val="single" w:sz="4" w:space="0" w:color="000000"/>
              <w:bottom w:val="single" w:sz="4" w:space="0" w:color="000000"/>
              <w:right w:val="nil"/>
            </w:tcBorders>
            <w:vAlign w:val="center"/>
          </w:tcPr>
          <w:p w14:paraId="1E17C38B" w14:textId="77777777" w:rsidR="00B46FB4" w:rsidRPr="00B52D35" w:rsidRDefault="00B46FB4" w:rsidP="00B46FB4">
            <w:pPr>
              <w:shd w:val="clear" w:color="auto" w:fill="FFFFFF"/>
              <w:spacing w:line="276" w:lineRule="auto"/>
              <w:ind w:firstLine="0"/>
              <w:jc w:val="center"/>
              <w:rPr>
                <w:sz w:val="28"/>
                <w:szCs w:val="28"/>
                <w:shd w:val="clear" w:color="auto" w:fill="FFFFFF"/>
              </w:rPr>
            </w:pPr>
            <w:r w:rsidRPr="00B52D35">
              <w:rPr>
                <w:sz w:val="28"/>
                <w:szCs w:val="28"/>
                <w:shd w:val="clear" w:color="auto" w:fill="FFFFFF"/>
              </w:rPr>
              <w:t>Единица измере</w:t>
            </w:r>
          </w:p>
          <w:p w14:paraId="10B561AC" w14:textId="77777777" w:rsidR="00A27CD8" w:rsidRPr="00937375" w:rsidRDefault="00B46FB4" w:rsidP="00B46FB4">
            <w:pPr>
              <w:pStyle w:val="230"/>
              <w:keepNext/>
              <w:keepLines/>
              <w:spacing w:after="0" w:line="276" w:lineRule="auto"/>
              <w:ind w:left="0" w:firstLine="0"/>
              <w:jc w:val="center"/>
              <w:rPr>
                <w:sz w:val="28"/>
                <w:szCs w:val="28"/>
              </w:rPr>
            </w:pPr>
            <w:r w:rsidRPr="00B52D35">
              <w:rPr>
                <w:sz w:val="28"/>
                <w:szCs w:val="28"/>
                <w:shd w:val="clear" w:color="auto" w:fill="FFFFFF"/>
              </w:rPr>
              <w:t>ния</w:t>
            </w:r>
          </w:p>
        </w:tc>
        <w:tc>
          <w:tcPr>
            <w:tcW w:w="2835" w:type="dxa"/>
            <w:gridSpan w:val="2"/>
            <w:tcBorders>
              <w:top w:val="single" w:sz="4" w:space="0" w:color="000000"/>
              <w:left w:val="single" w:sz="4" w:space="0" w:color="000000"/>
              <w:bottom w:val="single" w:sz="4" w:space="0" w:color="000000"/>
              <w:right w:val="single" w:sz="4" w:space="0" w:color="000000"/>
            </w:tcBorders>
          </w:tcPr>
          <w:p w14:paraId="1970C37A" w14:textId="77777777" w:rsidR="00A27CD8" w:rsidRPr="00937375" w:rsidRDefault="00A27CD8" w:rsidP="00937375">
            <w:pPr>
              <w:spacing w:line="276" w:lineRule="auto"/>
              <w:ind w:firstLine="0"/>
              <w:jc w:val="center"/>
              <w:rPr>
                <w:sz w:val="28"/>
                <w:szCs w:val="28"/>
              </w:rPr>
            </w:pPr>
            <w:r w:rsidRPr="00937375">
              <w:rPr>
                <w:sz w:val="28"/>
                <w:szCs w:val="28"/>
              </w:rPr>
              <w:t>Прогноз на 202</w:t>
            </w:r>
            <w:r w:rsidR="00937375" w:rsidRPr="00937375">
              <w:rPr>
                <w:sz w:val="28"/>
                <w:szCs w:val="28"/>
              </w:rPr>
              <w:t>3</w:t>
            </w:r>
            <w:r w:rsidRPr="00937375">
              <w:rPr>
                <w:sz w:val="28"/>
                <w:szCs w:val="28"/>
              </w:rPr>
              <w:t xml:space="preserve"> год</w:t>
            </w:r>
          </w:p>
        </w:tc>
        <w:tc>
          <w:tcPr>
            <w:tcW w:w="1418" w:type="dxa"/>
            <w:vMerge w:val="restart"/>
            <w:tcBorders>
              <w:top w:val="single" w:sz="4" w:space="0" w:color="000000"/>
              <w:left w:val="single" w:sz="4" w:space="0" w:color="000000"/>
              <w:bottom w:val="single" w:sz="4" w:space="0" w:color="000000"/>
              <w:right w:val="single" w:sz="4" w:space="0" w:color="000000"/>
            </w:tcBorders>
          </w:tcPr>
          <w:p w14:paraId="1607D772" w14:textId="77777777" w:rsidR="00A27CD8" w:rsidRPr="00937375" w:rsidRDefault="00A27CD8" w:rsidP="00937375">
            <w:pPr>
              <w:spacing w:line="276" w:lineRule="auto"/>
              <w:ind w:firstLine="0"/>
              <w:jc w:val="center"/>
              <w:rPr>
                <w:sz w:val="28"/>
                <w:szCs w:val="28"/>
              </w:rPr>
            </w:pPr>
            <w:r w:rsidRPr="00937375">
              <w:rPr>
                <w:sz w:val="28"/>
                <w:szCs w:val="28"/>
              </w:rPr>
              <w:t>202</w:t>
            </w:r>
            <w:r w:rsidR="00937375" w:rsidRPr="00937375">
              <w:rPr>
                <w:sz w:val="28"/>
                <w:szCs w:val="28"/>
              </w:rPr>
              <w:t>3</w:t>
            </w:r>
            <w:r w:rsidRPr="00937375">
              <w:rPr>
                <w:sz w:val="28"/>
                <w:szCs w:val="28"/>
              </w:rPr>
              <w:t xml:space="preserve"> год (оценка)</w:t>
            </w:r>
          </w:p>
        </w:tc>
      </w:tr>
      <w:tr w:rsidR="001A7DE7" w:rsidRPr="00937375" w14:paraId="40B3B743" w14:textId="77777777" w:rsidTr="001A7DE7">
        <w:trPr>
          <w:cantSplit/>
          <w:trHeight w:val="287"/>
        </w:trPr>
        <w:tc>
          <w:tcPr>
            <w:tcW w:w="3686" w:type="dxa"/>
            <w:vMerge/>
            <w:tcBorders>
              <w:top w:val="single" w:sz="4" w:space="0" w:color="000000"/>
              <w:left w:val="single" w:sz="4" w:space="0" w:color="000000"/>
              <w:bottom w:val="single" w:sz="4" w:space="0" w:color="000000"/>
              <w:right w:val="nil"/>
            </w:tcBorders>
            <w:vAlign w:val="center"/>
          </w:tcPr>
          <w:p w14:paraId="5FDB5044" w14:textId="77777777" w:rsidR="001A7DE7" w:rsidRPr="00937375" w:rsidRDefault="001A7DE7" w:rsidP="001A7DE7">
            <w:pPr>
              <w:suppressAutoHyphens w:val="0"/>
              <w:spacing w:line="276" w:lineRule="auto"/>
              <w:ind w:firstLine="0"/>
              <w:jc w:val="center"/>
              <w:rPr>
                <w:sz w:val="28"/>
                <w:szCs w:val="28"/>
              </w:rPr>
            </w:pPr>
          </w:p>
        </w:tc>
        <w:tc>
          <w:tcPr>
            <w:tcW w:w="1559" w:type="dxa"/>
            <w:vMerge/>
            <w:tcBorders>
              <w:top w:val="single" w:sz="4" w:space="0" w:color="000000"/>
              <w:left w:val="single" w:sz="4" w:space="0" w:color="000000"/>
              <w:bottom w:val="single" w:sz="4" w:space="0" w:color="000000"/>
              <w:right w:val="nil"/>
            </w:tcBorders>
            <w:vAlign w:val="center"/>
          </w:tcPr>
          <w:p w14:paraId="7BA32627" w14:textId="77777777" w:rsidR="001A7DE7" w:rsidRPr="00937375" w:rsidRDefault="001A7DE7" w:rsidP="001A7DE7">
            <w:pPr>
              <w:suppressAutoHyphens w:val="0"/>
              <w:spacing w:line="276" w:lineRule="auto"/>
              <w:ind w:firstLine="0"/>
              <w:jc w:val="center"/>
              <w:rPr>
                <w:sz w:val="28"/>
                <w:szCs w:val="28"/>
              </w:rPr>
            </w:pPr>
          </w:p>
        </w:tc>
        <w:tc>
          <w:tcPr>
            <w:tcW w:w="1418" w:type="dxa"/>
            <w:tcBorders>
              <w:top w:val="single" w:sz="4" w:space="0" w:color="000000"/>
              <w:left w:val="single" w:sz="4" w:space="0" w:color="000000"/>
              <w:bottom w:val="single" w:sz="4" w:space="0" w:color="000000"/>
            </w:tcBorders>
            <w:vAlign w:val="center"/>
          </w:tcPr>
          <w:p w14:paraId="219B85B9" w14:textId="77777777" w:rsidR="001A7DE7" w:rsidRPr="00790C1D" w:rsidRDefault="001A7DE7" w:rsidP="001A7DE7">
            <w:pPr>
              <w:ind w:firstLine="0"/>
              <w:jc w:val="center"/>
              <w:rPr>
                <w:sz w:val="28"/>
                <w:szCs w:val="28"/>
                <w:lang w:eastAsia="ru-RU"/>
              </w:rPr>
            </w:pPr>
            <w:r w:rsidRPr="00790C1D">
              <w:rPr>
                <w:sz w:val="28"/>
                <w:szCs w:val="28"/>
                <w:lang w:eastAsia="ru-RU"/>
              </w:rPr>
              <w:t>1 вариант (консерва</w:t>
            </w:r>
          </w:p>
          <w:p w14:paraId="3CFBA41F" w14:textId="6665C5FF" w:rsidR="001A7DE7" w:rsidRPr="00937375" w:rsidRDefault="001A7DE7" w:rsidP="001A7DE7">
            <w:pPr>
              <w:keepNext/>
              <w:keepLines/>
              <w:spacing w:line="276" w:lineRule="auto"/>
              <w:ind w:firstLine="0"/>
              <w:jc w:val="center"/>
              <w:rPr>
                <w:sz w:val="28"/>
                <w:szCs w:val="28"/>
              </w:rPr>
            </w:pPr>
            <w:r w:rsidRPr="00790C1D">
              <w:rPr>
                <w:sz w:val="28"/>
                <w:szCs w:val="28"/>
                <w:lang w:eastAsia="ru-RU"/>
              </w:rPr>
              <w:t>тивный)</w:t>
            </w:r>
          </w:p>
        </w:tc>
        <w:tc>
          <w:tcPr>
            <w:tcW w:w="1417" w:type="dxa"/>
            <w:tcBorders>
              <w:top w:val="single" w:sz="4" w:space="0" w:color="000000"/>
              <w:left w:val="single" w:sz="4" w:space="0" w:color="000000"/>
              <w:bottom w:val="single" w:sz="4" w:space="0" w:color="000000"/>
            </w:tcBorders>
            <w:vAlign w:val="center"/>
          </w:tcPr>
          <w:p w14:paraId="19D99824" w14:textId="77777777" w:rsidR="001A7DE7" w:rsidRPr="00790C1D" w:rsidRDefault="001A7DE7" w:rsidP="001A7DE7">
            <w:pPr>
              <w:ind w:firstLine="0"/>
              <w:jc w:val="center"/>
              <w:rPr>
                <w:sz w:val="28"/>
                <w:szCs w:val="28"/>
                <w:lang w:eastAsia="ru-RU"/>
              </w:rPr>
            </w:pPr>
            <w:r w:rsidRPr="00790C1D">
              <w:rPr>
                <w:sz w:val="28"/>
                <w:szCs w:val="28"/>
                <w:lang w:eastAsia="ru-RU"/>
              </w:rPr>
              <w:t>2 вариант</w:t>
            </w:r>
          </w:p>
          <w:p w14:paraId="1CD42024" w14:textId="4BAE6E86" w:rsidR="001A7DE7" w:rsidRPr="00937375" w:rsidRDefault="001A7DE7" w:rsidP="001A7DE7">
            <w:pPr>
              <w:keepNext/>
              <w:keepLines/>
              <w:spacing w:line="276" w:lineRule="auto"/>
              <w:ind w:firstLine="0"/>
              <w:jc w:val="center"/>
              <w:rPr>
                <w:sz w:val="28"/>
                <w:szCs w:val="28"/>
              </w:rPr>
            </w:pPr>
            <w:r w:rsidRPr="00790C1D">
              <w:rPr>
                <w:sz w:val="28"/>
                <w:szCs w:val="28"/>
                <w:lang w:eastAsia="ru-RU"/>
              </w:rPr>
              <w:t>(базовый)</w:t>
            </w:r>
          </w:p>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E1C79E" w14:textId="77777777" w:rsidR="001A7DE7" w:rsidRPr="00937375" w:rsidRDefault="001A7DE7" w:rsidP="001A7DE7">
            <w:pPr>
              <w:suppressAutoHyphens w:val="0"/>
              <w:spacing w:line="276" w:lineRule="auto"/>
              <w:ind w:firstLine="0"/>
              <w:jc w:val="center"/>
              <w:rPr>
                <w:sz w:val="28"/>
                <w:szCs w:val="28"/>
              </w:rPr>
            </w:pPr>
          </w:p>
        </w:tc>
      </w:tr>
      <w:tr w:rsidR="00A27CD8" w:rsidRPr="00937375" w14:paraId="58B6E899" w14:textId="77777777" w:rsidTr="001A7DE7">
        <w:trPr>
          <w:trHeight w:val="405"/>
        </w:trPr>
        <w:tc>
          <w:tcPr>
            <w:tcW w:w="3686" w:type="dxa"/>
            <w:tcBorders>
              <w:top w:val="single" w:sz="4" w:space="0" w:color="000000"/>
              <w:left w:val="single" w:sz="4" w:space="0" w:color="000000"/>
              <w:bottom w:val="single" w:sz="4" w:space="0" w:color="000000"/>
              <w:right w:val="nil"/>
            </w:tcBorders>
            <w:shd w:val="clear" w:color="auto" w:fill="auto"/>
            <w:vAlign w:val="center"/>
          </w:tcPr>
          <w:p w14:paraId="498A6E64" w14:textId="77777777" w:rsidR="00A27CD8" w:rsidRPr="00937375" w:rsidRDefault="00A27CD8" w:rsidP="00BC36B0">
            <w:pPr>
              <w:pStyle w:val="230"/>
              <w:keepNext/>
              <w:keepLines/>
              <w:spacing w:after="0" w:line="240" w:lineRule="auto"/>
              <w:ind w:left="0" w:firstLine="0"/>
              <w:rPr>
                <w:sz w:val="28"/>
                <w:szCs w:val="28"/>
              </w:rPr>
            </w:pPr>
            <w:r w:rsidRPr="00937375">
              <w:rPr>
                <w:sz w:val="28"/>
                <w:szCs w:val="28"/>
              </w:rPr>
              <w:t>Оборот розничной торговли</w:t>
            </w:r>
          </w:p>
        </w:tc>
        <w:tc>
          <w:tcPr>
            <w:tcW w:w="1559" w:type="dxa"/>
            <w:tcBorders>
              <w:top w:val="single" w:sz="4" w:space="0" w:color="000000"/>
              <w:left w:val="single" w:sz="4" w:space="0" w:color="000000"/>
              <w:bottom w:val="single" w:sz="4" w:space="0" w:color="000000"/>
              <w:right w:val="nil"/>
            </w:tcBorders>
            <w:shd w:val="clear" w:color="auto" w:fill="auto"/>
            <w:vAlign w:val="center"/>
          </w:tcPr>
          <w:p w14:paraId="5EB9BF21" w14:textId="77777777" w:rsidR="00A27CD8" w:rsidRPr="00937375" w:rsidRDefault="00A27CD8" w:rsidP="00BC36B0">
            <w:pPr>
              <w:pStyle w:val="230"/>
              <w:keepNext/>
              <w:keepLines/>
              <w:spacing w:after="0" w:line="240" w:lineRule="auto"/>
              <w:ind w:left="0" w:firstLine="0"/>
              <w:jc w:val="center"/>
              <w:rPr>
                <w:sz w:val="28"/>
                <w:szCs w:val="28"/>
              </w:rPr>
            </w:pPr>
            <w:r w:rsidRPr="00937375">
              <w:rPr>
                <w:sz w:val="28"/>
                <w:szCs w:val="28"/>
              </w:rPr>
              <w:t>млн. рублей</w:t>
            </w:r>
          </w:p>
        </w:tc>
        <w:tc>
          <w:tcPr>
            <w:tcW w:w="1418" w:type="dxa"/>
            <w:tcBorders>
              <w:top w:val="single" w:sz="4" w:space="0" w:color="000000"/>
              <w:left w:val="single" w:sz="4" w:space="0" w:color="000000"/>
              <w:bottom w:val="single" w:sz="4" w:space="0" w:color="000000"/>
              <w:right w:val="nil"/>
            </w:tcBorders>
            <w:shd w:val="clear" w:color="auto" w:fill="auto"/>
            <w:vAlign w:val="center"/>
          </w:tcPr>
          <w:p w14:paraId="16E635CC" w14:textId="54820566" w:rsidR="00A27CD8" w:rsidRPr="00937375" w:rsidRDefault="00937375" w:rsidP="00BC36B0">
            <w:pPr>
              <w:pStyle w:val="230"/>
              <w:keepNext/>
              <w:keepLines/>
              <w:spacing w:after="0" w:line="240" w:lineRule="auto"/>
              <w:ind w:left="0" w:firstLine="0"/>
              <w:jc w:val="center"/>
              <w:rPr>
                <w:sz w:val="28"/>
                <w:szCs w:val="28"/>
              </w:rPr>
            </w:pPr>
            <w:r w:rsidRPr="00937375">
              <w:rPr>
                <w:sz w:val="28"/>
                <w:szCs w:val="28"/>
              </w:rPr>
              <w:t>215</w:t>
            </w:r>
            <w:r w:rsidR="001A7DE7">
              <w:rPr>
                <w:sz w:val="28"/>
                <w:szCs w:val="28"/>
              </w:rPr>
              <w:t> </w:t>
            </w:r>
            <w:r w:rsidRPr="00937375">
              <w:rPr>
                <w:sz w:val="28"/>
                <w:szCs w:val="28"/>
              </w:rPr>
              <w:t>363</w:t>
            </w:r>
            <w:r w:rsidR="001A7DE7">
              <w:rPr>
                <w:sz w:val="28"/>
                <w:szCs w:val="28"/>
              </w:rPr>
              <w:t>,0</w:t>
            </w:r>
          </w:p>
        </w:tc>
        <w:tc>
          <w:tcPr>
            <w:tcW w:w="1417" w:type="dxa"/>
            <w:tcBorders>
              <w:top w:val="single" w:sz="4" w:space="0" w:color="000000"/>
              <w:left w:val="single" w:sz="4" w:space="0" w:color="000000"/>
              <w:bottom w:val="single" w:sz="4" w:space="0" w:color="000000"/>
              <w:right w:val="nil"/>
            </w:tcBorders>
            <w:shd w:val="clear" w:color="auto" w:fill="auto"/>
            <w:vAlign w:val="center"/>
          </w:tcPr>
          <w:p w14:paraId="18AAA0AA" w14:textId="77777777" w:rsidR="00A27CD8" w:rsidRPr="00937375" w:rsidRDefault="00937375" w:rsidP="00BC36B0">
            <w:pPr>
              <w:pStyle w:val="230"/>
              <w:keepNext/>
              <w:keepLines/>
              <w:spacing w:after="0" w:line="240" w:lineRule="auto"/>
              <w:ind w:left="0" w:firstLine="0"/>
              <w:jc w:val="center"/>
              <w:rPr>
                <w:sz w:val="28"/>
                <w:szCs w:val="28"/>
              </w:rPr>
            </w:pPr>
            <w:r w:rsidRPr="00937375">
              <w:rPr>
                <w:sz w:val="28"/>
                <w:szCs w:val="28"/>
              </w:rPr>
              <w:t>222 816,5</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24D28" w14:textId="77777777" w:rsidR="00A27CD8" w:rsidRPr="00937375" w:rsidRDefault="005C657F" w:rsidP="00BC36B0">
            <w:pPr>
              <w:pStyle w:val="230"/>
              <w:keepNext/>
              <w:keepLines/>
              <w:spacing w:after="0" w:line="240" w:lineRule="auto"/>
              <w:ind w:left="0" w:firstLine="0"/>
              <w:jc w:val="center"/>
              <w:rPr>
                <w:sz w:val="28"/>
                <w:szCs w:val="28"/>
              </w:rPr>
            </w:pPr>
            <w:r>
              <w:rPr>
                <w:sz w:val="28"/>
                <w:szCs w:val="28"/>
              </w:rPr>
              <w:t>232 083,6</w:t>
            </w:r>
          </w:p>
        </w:tc>
      </w:tr>
      <w:tr w:rsidR="00A27CD8" w:rsidRPr="009E67C5" w14:paraId="6892AA9B" w14:textId="77777777" w:rsidTr="001A7DE7">
        <w:trPr>
          <w:trHeight w:val="405"/>
        </w:trPr>
        <w:tc>
          <w:tcPr>
            <w:tcW w:w="3686" w:type="dxa"/>
            <w:tcBorders>
              <w:top w:val="single" w:sz="4" w:space="0" w:color="000000"/>
              <w:left w:val="single" w:sz="4" w:space="0" w:color="000000"/>
              <w:bottom w:val="single" w:sz="4" w:space="0" w:color="000000"/>
              <w:right w:val="nil"/>
            </w:tcBorders>
            <w:shd w:val="clear" w:color="auto" w:fill="auto"/>
            <w:vAlign w:val="center"/>
          </w:tcPr>
          <w:p w14:paraId="7C061317" w14:textId="77777777" w:rsidR="00A27CD8" w:rsidRPr="00937375" w:rsidRDefault="00A27CD8" w:rsidP="00BC36B0">
            <w:pPr>
              <w:pStyle w:val="230"/>
              <w:keepNext/>
              <w:keepLines/>
              <w:spacing w:after="0" w:line="240" w:lineRule="auto"/>
              <w:ind w:left="0" w:firstLine="0"/>
              <w:rPr>
                <w:sz w:val="28"/>
                <w:szCs w:val="28"/>
              </w:rPr>
            </w:pPr>
            <w:r w:rsidRPr="00937375">
              <w:rPr>
                <w:sz w:val="28"/>
                <w:szCs w:val="28"/>
              </w:rPr>
              <w:t>Индекс физического объема оборота розничной торговли</w:t>
            </w:r>
          </w:p>
        </w:tc>
        <w:tc>
          <w:tcPr>
            <w:tcW w:w="1559" w:type="dxa"/>
            <w:tcBorders>
              <w:top w:val="single" w:sz="4" w:space="0" w:color="000000"/>
              <w:left w:val="single" w:sz="4" w:space="0" w:color="000000"/>
              <w:bottom w:val="single" w:sz="4" w:space="0" w:color="000000"/>
              <w:right w:val="nil"/>
            </w:tcBorders>
            <w:shd w:val="clear" w:color="auto" w:fill="auto"/>
            <w:vAlign w:val="center"/>
          </w:tcPr>
          <w:p w14:paraId="10174D93" w14:textId="77777777" w:rsidR="00A27CD8" w:rsidRPr="00937375" w:rsidRDefault="00A27CD8" w:rsidP="00BC36B0">
            <w:pPr>
              <w:pStyle w:val="230"/>
              <w:keepNext/>
              <w:keepLines/>
              <w:spacing w:after="0" w:line="240" w:lineRule="auto"/>
              <w:ind w:left="0" w:firstLine="0"/>
              <w:jc w:val="center"/>
              <w:rPr>
                <w:sz w:val="28"/>
                <w:szCs w:val="28"/>
              </w:rPr>
            </w:pPr>
            <w:r w:rsidRPr="00937375">
              <w:rPr>
                <w:sz w:val="28"/>
                <w:szCs w:val="28"/>
              </w:rPr>
              <w:t>%</w:t>
            </w:r>
          </w:p>
        </w:tc>
        <w:tc>
          <w:tcPr>
            <w:tcW w:w="1418" w:type="dxa"/>
            <w:tcBorders>
              <w:top w:val="single" w:sz="4" w:space="0" w:color="000000"/>
              <w:left w:val="single" w:sz="4" w:space="0" w:color="000000"/>
              <w:bottom w:val="single" w:sz="4" w:space="0" w:color="000000"/>
              <w:right w:val="nil"/>
            </w:tcBorders>
            <w:shd w:val="clear" w:color="auto" w:fill="auto"/>
            <w:vAlign w:val="center"/>
          </w:tcPr>
          <w:p w14:paraId="6907A963" w14:textId="77777777" w:rsidR="00A27CD8" w:rsidRPr="00937375" w:rsidRDefault="00937375" w:rsidP="00BC36B0">
            <w:pPr>
              <w:pStyle w:val="230"/>
              <w:keepNext/>
              <w:keepLines/>
              <w:spacing w:after="0" w:line="240" w:lineRule="auto"/>
              <w:ind w:left="0" w:firstLine="0"/>
              <w:jc w:val="center"/>
              <w:rPr>
                <w:sz w:val="28"/>
                <w:szCs w:val="28"/>
              </w:rPr>
            </w:pPr>
            <w:r w:rsidRPr="00937375">
              <w:rPr>
                <w:sz w:val="28"/>
                <w:szCs w:val="28"/>
              </w:rPr>
              <w:t>98,7</w:t>
            </w:r>
          </w:p>
        </w:tc>
        <w:tc>
          <w:tcPr>
            <w:tcW w:w="1417" w:type="dxa"/>
            <w:tcBorders>
              <w:top w:val="single" w:sz="4" w:space="0" w:color="000000"/>
              <w:left w:val="single" w:sz="4" w:space="0" w:color="000000"/>
              <w:bottom w:val="single" w:sz="4" w:space="0" w:color="000000"/>
              <w:right w:val="nil"/>
            </w:tcBorders>
            <w:shd w:val="clear" w:color="auto" w:fill="auto"/>
            <w:vAlign w:val="center"/>
          </w:tcPr>
          <w:p w14:paraId="65FA2284" w14:textId="77777777" w:rsidR="00A27CD8" w:rsidRPr="00937375" w:rsidRDefault="00937375" w:rsidP="00BC36B0">
            <w:pPr>
              <w:pStyle w:val="230"/>
              <w:keepNext/>
              <w:keepLines/>
              <w:spacing w:after="0" w:line="240" w:lineRule="auto"/>
              <w:ind w:left="0" w:firstLine="0"/>
              <w:jc w:val="center"/>
              <w:rPr>
                <w:sz w:val="28"/>
                <w:szCs w:val="28"/>
              </w:rPr>
            </w:pPr>
            <w:r w:rsidRPr="00937375">
              <w:rPr>
                <w:sz w:val="28"/>
                <w:szCs w:val="28"/>
              </w:rPr>
              <w:t>100,7</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AFCD7" w14:textId="77777777" w:rsidR="00A27CD8" w:rsidRPr="00937375" w:rsidRDefault="005C657F" w:rsidP="00BC36B0">
            <w:pPr>
              <w:pStyle w:val="230"/>
              <w:keepNext/>
              <w:keepLines/>
              <w:spacing w:after="0" w:line="240" w:lineRule="auto"/>
              <w:ind w:left="0" w:firstLine="0"/>
              <w:jc w:val="center"/>
              <w:rPr>
                <w:sz w:val="28"/>
                <w:szCs w:val="28"/>
              </w:rPr>
            </w:pPr>
            <w:r>
              <w:rPr>
                <w:sz w:val="28"/>
                <w:szCs w:val="28"/>
              </w:rPr>
              <w:t>104,8</w:t>
            </w:r>
          </w:p>
        </w:tc>
      </w:tr>
    </w:tbl>
    <w:p w14:paraId="5DA7E8BA" w14:textId="77777777" w:rsidR="00A27CD8" w:rsidRPr="009E67C5" w:rsidRDefault="00A27CD8" w:rsidP="00A27CD8">
      <w:pPr>
        <w:widowControl w:val="0"/>
        <w:suppressAutoHyphens w:val="0"/>
        <w:autoSpaceDE w:val="0"/>
        <w:autoSpaceDN w:val="0"/>
        <w:adjustRightInd w:val="0"/>
        <w:spacing w:line="276" w:lineRule="auto"/>
        <w:rPr>
          <w:rFonts w:eastAsiaTheme="minorEastAsia"/>
          <w:sz w:val="28"/>
          <w:szCs w:val="28"/>
          <w:highlight w:val="yellow"/>
          <w:lang w:eastAsia="ru-RU"/>
        </w:rPr>
      </w:pPr>
    </w:p>
    <w:p w14:paraId="0D982168" w14:textId="77777777" w:rsidR="00765359" w:rsidRPr="00765359" w:rsidRDefault="00C70202" w:rsidP="00765359">
      <w:pPr>
        <w:widowControl w:val="0"/>
        <w:suppressAutoHyphens w:val="0"/>
        <w:autoSpaceDE w:val="0"/>
        <w:autoSpaceDN w:val="0"/>
        <w:adjustRightInd w:val="0"/>
        <w:spacing w:line="276" w:lineRule="auto"/>
        <w:rPr>
          <w:rFonts w:eastAsiaTheme="minorEastAsia"/>
          <w:sz w:val="28"/>
          <w:szCs w:val="28"/>
          <w:lang w:eastAsia="ru-RU"/>
        </w:rPr>
      </w:pPr>
      <w:r w:rsidRPr="00C70202">
        <w:rPr>
          <w:rFonts w:eastAsiaTheme="minorEastAsia"/>
          <w:sz w:val="28"/>
          <w:szCs w:val="28"/>
          <w:lang w:eastAsia="ru-RU"/>
        </w:rPr>
        <w:t>На фоне роста денежных доходов и потребительского спроса населения</w:t>
      </w:r>
      <w:r w:rsidRPr="00765359">
        <w:rPr>
          <w:rFonts w:eastAsiaTheme="minorEastAsia"/>
          <w:sz w:val="28"/>
          <w:szCs w:val="28"/>
          <w:lang w:eastAsia="ru-RU"/>
        </w:rPr>
        <w:t xml:space="preserve"> </w:t>
      </w:r>
      <w:r>
        <w:rPr>
          <w:rFonts w:eastAsiaTheme="minorEastAsia"/>
          <w:sz w:val="28"/>
          <w:szCs w:val="28"/>
          <w:lang w:eastAsia="ru-RU"/>
        </w:rPr>
        <w:t>с</w:t>
      </w:r>
      <w:r w:rsidR="00765359" w:rsidRPr="00765359">
        <w:rPr>
          <w:rFonts w:eastAsiaTheme="minorEastAsia"/>
          <w:sz w:val="28"/>
          <w:szCs w:val="28"/>
          <w:lang w:eastAsia="ru-RU"/>
        </w:rPr>
        <w:t xml:space="preserve"> учетом сложившегося значения показателя за </w:t>
      </w:r>
      <w:r w:rsidR="000252B3">
        <w:rPr>
          <w:rFonts w:eastAsiaTheme="minorEastAsia"/>
          <w:sz w:val="28"/>
          <w:szCs w:val="28"/>
          <w:lang w:val="en-US" w:eastAsia="ru-RU"/>
        </w:rPr>
        <w:t>I</w:t>
      </w:r>
      <w:r w:rsidR="00765359" w:rsidRPr="00765359">
        <w:rPr>
          <w:rFonts w:eastAsiaTheme="minorEastAsia"/>
          <w:sz w:val="28"/>
          <w:szCs w:val="28"/>
          <w:lang w:eastAsia="ru-RU"/>
        </w:rPr>
        <w:t xml:space="preserve"> </w:t>
      </w:r>
      <w:r w:rsidR="00765359">
        <w:rPr>
          <w:rFonts w:eastAsiaTheme="minorEastAsia"/>
          <w:sz w:val="28"/>
          <w:szCs w:val="28"/>
          <w:lang w:eastAsia="ru-RU"/>
        </w:rPr>
        <w:t>полугодие</w:t>
      </w:r>
      <w:r w:rsidR="00765359" w:rsidRPr="00765359">
        <w:rPr>
          <w:rFonts w:eastAsiaTheme="minorEastAsia"/>
          <w:sz w:val="28"/>
          <w:szCs w:val="28"/>
          <w:lang w:eastAsia="ru-RU"/>
        </w:rPr>
        <w:t xml:space="preserve"> 2023 года прогнозное значение оборота розничной торговли по городскому округу Тольятти </w:t>
      </w:r>
      <w:r w:rsidR="00765359">
        <w:rPr>
          <w:rFonts w:eastAsiaTheme="minorEastAsia"/>
          <w:sz w:val="28"/>
          <w:szCs w:val="28"/>
          <w:lang w:eastAsia="ru-RU"/>
        </w:rPr>
        <w:t>в</w:t>
      </w:r>
      <w:r w:rsidR="00765359" w:rsidRPr="00765359">
        <w:rPr>
          <w:rFonts w:eastAsiaTheme="minorEastAsia"/>
          <w:sz w:val="28"/>
          <w:szCs w:val="28"/>
          <w:lang w:eastAsia="ru-RU"/>
        </w:rPr>
        <w:t xml:space="preserve"> 2023 год</w:t>
      </w:r>
      <w:r w:rsidR="00765359">
        <w:rPr>
          <w:rFonts w:eastAsiaTheme="minorEastAsia"/>
          <w:sz w:val="28"/>
          <w:szCs w:val="28"/>
          <w:lang w:eastAsia="ru-RU"/>
        </w:rPr>
        <w:t>у</w:t>
      </w:r>
      <w:r w:rsidR="00765359" w:rsidRPr="00765359">
        <w:rPr>
          <w:rFonts w:eastAsiaTheme="minorEastAsia"/>
          <w:sz w:val="28"/>
          <w:szCs w:val="28"/>
          <w:lang w:eastAsia="ru-RU"/>
        </w:rPr>
        <w:t xml:space="preserve"> составит 2</w:t>
      </w:r>
      <w:r w:rsidR="005C657F">
        <w:rPr>
          <w:rFonts w:eastAsiaTheme="minorEastAsia"/>
          <w:sz w:val="28"/>
          <w:szCs w:val="28"/>
          <w:lang w:eastAsia="ru-RU"/>
        </w:rPr>
        <w:t>32 083,6</w:t>
      </w:r>
      <w:r w:rsidR="00765359" w:rsidRPr="00765359">
        <w:rPr>
          <w:rFonts w:eastAsiaTheme="minorEastAsia"/>
          <w:sz w:val="28"/>
          <w:szCs w:val="28"/>
          <w:lang w:eastAsia="ru-RU"/>
        </w:rPr>
        <w:t xml:space="preserve"> млн. </w:t>
      </w:r>
      <w:r w:rsidR="002F220E">
        <w:rPr>
          <w:rFonts w:eastAsiaTheme="minorEastAsia"/>
          <w:sz w:val="28"/>
          <w:szCs w:val="28"/>
          <w:lang w:eastAsia="ru-RU"/>
        </w:rPr>
        <w:t>рублей</w:t>
      </w:r>
      <w:r w:rsidR="00765359" w:rsidRPr="00765359">
        <w:rPr>
          <w:rFonts w:eastAsiaTheme="minorEastAsia"/>
          <w:sz w:val="28"/>
          <w:szCs w:val="28"/>
          <w:lang w:eastAsia="ru-RU"/>
        </w:rPr>
        <w:t xml:space="preserve">, </w:t>
      </w:r>
      <w:r w:rsidR="005C657F">
        <w:rPr>
          <w:rFonts w:eastAsiaTheme="minorEastAsia"/>
          <w:sz w:val="28"/>
          <w:szCs w:val="28"/>
          <w:lang w:eastAsia="ru-RU"/>
        </w:rPr>
        <w:t xml:space="preserve">рост </w:t>
      </w:r>
      <w:r w:rsidR="00765359" w:rsidRPr="00765359">
        <w:rPr>
          <w:rFonts w:eastAsiaTheme="minorEastAsia"/>
          <w:sz w:val="28"/>
          <w:szCs w:val="28"/>
          <w:lang w:eastAsia="ru-RU"/>
        </w:rPr>
        <w:t xml:space="preserve">на </w:t>
      </w:r>
      <w:r w:rsidR="005C657F">
        <w:rPr>
          <w:rFonts w:eastAsiaTheme="minorEastAsia"/>
          <w:sz w:val="28"/>
          <w:szCs w:val="28"/>
          <w:lang w:eastAsia="ru-RU"/>
        </w:rPr>
        <w:t>4,8</w:t>
      </w:r>
      <w:r w:rsidR="00765359" w:rsidRPr="00765359">
        <w:rPr>
          <w:rFonts w:eastAsiaTheme="minorEastAsia"/>
          <w:sz w:val="28"/>
          <w:szCs w:val="28"/>
          <w:lang w:eastAsia="ru-RU"/>
        </w:rPr>
        <w:t>% в сопоставимых ценах относительно 2022 года.</w:t>
      </w:r>
    </w:p>
    <w:p w14:paraId="20465399" w14:textId="77777777" w:rsidR="0080225D" w:rsidRPr="00425E7A" w:rsidRDefault="0080225D" w:rsidP="0080225D">
      <w:pPr>
        <w:widowControl w:val="0"/>
        <w:suppressAutoHyphens w:val="0"/>
        <w:autoSpaceDE w:val="0"/>
        <w:autoSpaceDN w:val="0"/>
        <w:adjustRightInd w:val="0"/>
        <w:spacing w:line="276" w:lineRule="auto"/>
        <w:rPr>
          <w:rFonts w:eastAsiaTheme="minorEastAsia"/>
          <w:sz w:val="28"/>
          <w:szCs w:val="28"/>
          <w:lang w:eastAsia="ru-RU"/>
        </w:rPr>
      </w:pPr>
      <w:r w:rsidRPr="00425E7A">
        <w:rPr>
          <w:rFonts w:eastAsiaTheme="minorEastAsia"/>
          <w:sz w:val="28"/>
          <w:szCs w:val="28"/>
          <w:lang w:eastAsia="ru-RU"/>
        </w:rPr>
        <w:t>В настоящее время инфраструктура розничной торговли в городском округе Тольятти представлена достаточно развитой сетью торговых организаций.</w:t>
      </w:r>
    </w:p>
    <w:p w14:paraId="4501CCA1" w14:textId="77777777" w:rsidR="0080225D" w:rsidRPr="00935771" w:rsidRDefault="0080225D" w:rsidP="0080225D">
      <w:pPr>
        <w:pStyle w:val="aff0"/>
        <w:spacing w:line="276" w:lineRule="auto"/>
        <w:rPr>
          <w:rFonts w:eastAsiaTheme="minorEastAsia"/>
          <w:szCs w:val="28"/>
          <w:lang w:eastAsia="ru-RU"/>
        </w:rPr>
      </w:pPr>
      <w:r w:rsidRPr="00935771">
        <w:rPr>
          <w:rFonts w:eastAsiaTheme="minorEastAsia"/>
          <w:szCs w:val="28"/>
          <w:lang w:eastAsia="ru-RU"/>
        </w:rPr>
        <w:t xml:space="preserve">По состоянию на 01.07.2023 в городском округе Тольятти действуют около 12 тыс. предприятий торговли, более </w:t>
      </w:r>
      <w:r w:rsidRPr="000E27FD">
        <w:rPr>
          <w:rFonts w:eastAsiaTheme="minorEastAsia"/>
          <w:szCs w:val="28"/>
          <w:lang w:eastAsia="ru-RU"/>
        </w:rPr>
        <w:t>0,8 тыс. предприятий общественного питания и около 2,0</w:t>
      </w:r>
      <w:r w:rsidRPr="00935771">
        <w:rPr>
          <w:rFonts w:eastAsiaTheme="minorEastAsia"/>
          <w:szCs w:val="28"/>
          <w:lang w:eastAsia="ru-RU"/>
        </w:rPr>
        <w:t xml:space="preserve"> тыс. предприятий бытового обслуживания населения. </w:t>
      </w:r>
    </w:p>
    <w:p w14:paraId="7114113B" w14:textId="77777777" w:rsidR="0080225D" w:rsidRPr="00935771" w:rsidRDefault="0080225D" w:rsidP="0080225D">
      <w:pPr>
        <w:widowControl w:val="0"/>
        <w:suppressAutoHyphens w:val="0"/>
        <w:autoSpaceDE w:val="0"/>
        <w:autoSpaceDN w:val="0"/>
        <w:adjustRightInd w:val="0"/>
        <w:spacing w:line="276" w:lineRule="auto"/>
        <w:rPr>
          <w:rFonts w:eastAsiaTheme="minorEastAsia"/>
          <w:sz w:val="28"/>
          <w:szCs w:val="28"/>
          <w:lang w:eastAsia="ru-RU"/>
        </w:rPr>
      </w:pPr>
      <w:r w:rsidRPr="00935771">
        <w:rPr>
          <w:rFonts w:eastAsiaTheme="minorEastAsia"/>
          <w:sz w:val="28"/>
          <w:szCs w:val="28"/>
          <w:lang w:eastAsia="ru-RU"/>
        </w:rPr>
        <w:t>В настоящее время количество крупных торговых центров в городском округе Тольятти составляет более 120 единиц: ТРК «Русь на Волге», TРК «Парк Хаус», ТЦ «Мадагаскар», ТЦ «Апельсин», ТРК «Капитал», ООО «Мегастрой» и другие.</w:t>
      </w:r>
    </w:p>
    <w:p w14:paraId="29E5EEFC" w14:textId="77777777" w:rsidR="0080225D" w:rsidRPr="00935771" w:rsidRDefault="0080225D" w:rsidP="0080225D">
      <w:pPr>
        <w:widowControl w:val="0"/>
        <w:suppressAutoHyphens w:val="0"/>
        <w:autoSpaceDE w:val="0"/>
        <w:autoSpaceDN w:val="0"/>
        <w:adjustRightInd w:val="0"/>
        <w:spacing w:line="276" w:lineRule="auto"/>
        <w:rPr>
          <w:rFonts w:eastAsiaTheme="minorEastAsia"/>
          <w:sz w:val="28"/>
          <w:szCs w:val="28"/>
          <w:lang w:eastAsia="ru-RU"/>
        </w:rPr>
      </w:pPr>
      <w:r w:rsidRPr="00935771">
        <w:rPr>
          <w:rFonts w:eastAsiaTheme="minorEastAsia"/>
          <w:sz w:val="28"/>
          <w:szCs w:val="28"/>
          <w:lang w:eastAsia="ru-RU"/>
        </w:rPr>
        <w:t xml:space="preserve">На территории городского округа Тольятти осуществляют деятельность </w:t>
      </w:r>
      <w:r>
        <w:rPr>
          <w:rFonts w:eastAsiaTheme="minorEastAsia"/>
          <w:sz w:val="28"/>
          <w:szCs w:val="28"/>
          <w:lang w:eastAsia="ru-RU"/>
        </w:rPr>
        <w:t>3</w:t>
      </w:r>
      <w:r w:rsidRPr="00935771">
        <w:rPr>
          <w:rFonts w:eastAsiaTheme="minorEastAsia"/>
          <w:sz w:val="28"/>
          <w:szCs w:val="28"/>
          <w:lang w:eastAsia="ru-RU"/>
        </w:rPr>
        <w:t xml:space="preserve"> рынка с разрешениями на право организации розничной торговли.</w:t>
      </w:r>
    </w:p>
    <w:p w14:paraId="750DF869" w14:textId="77777777" w:rsidR="0080225D" w:rsidRPr="00935771" w:rsidRDefault="0080225D" w:rsidP="0080225D">
      <w:pPr>
        <w:widowControl w:val="0"/>
        <w:suppressAutoHyphens w:val="0"/>
        <w:autoSpaceDE w:val="0"/>
        <w:autoSpaceDN w:val="0"/>
        <w:adjustRightInd w:val="0"/>
        <w:spacing w:line="276" w:lineRule="auto"/>
        <w:rPr>
          <w:rFonts w:eastAsiaTheme="minorEastAsia"/>
          <w:sz w:val="28"/>
          <w:szCs w:val="28"/>
          <w:lang w:eastAsia="ru-RU"/>
        </w:rPr>
      </w:pPr>
      <w:r w:rsidRPr="00935771">
        <w:rPr>
          <w:rFonts w:eastAsiaTheme="minorEastAsia"/>
          <w:sz w:val="28"/>
          <w:szCs w:val="28"/>
          <w:lang w:eastAsia="ru-RU"/>
        </w:rPr>
        <w:t>За январь-июнь 2023 года проведены 24 ярмарки, включенная в реестр Самарской области.</w:t>
      </w:r>
    </w:p>
    <w:p w14:paraId="33FFBD32" w14:textId="77777777" w:rsidR="0080225D" w:rsidRPr="00935771" w:rsidRDefault="0080225D" w:rsidP="0080225D">
      <w:pPr>
        <w:suppressAutoHyphens w:val="0"/>
        <w:autoSpaceDE w:val="0"/>
        <w:autoSpaceDN w:val="0"/>
        <w:adjustRightInd w:val="0"/>
        <w:spacing w:line="276" w:lineRule="auto"/>
        <w:rPr>
          <w:rFonts w:eastAsiaTheme="minorEastAsia"/>
          <w:sz w:val="28"/>
          <w:szCs w:val="28"/>
          <w:lang w:eastAsia="ru-RU"/>
        </w:rPr>
      </w:pPr>
      <w:r w:rsidRPr="00935771">
        <w:rPr>
          <w:rFonts w:eastAsiaTheme="minorEastAsia"/>
          <w:sz w:val="28"/>
          <w:szCs w:val="28"/>
          <w:lang w:eastAsia="ru-RU"/>
        </w:rPr>
        <w:t>Вновь открывающиеся магазины работают по методу самообслуживания, для комфорта покупателей внедряются новые технологии обслуживания - кассами самообслуживания, которые позволяют приобрести товар самостоятельно, оплатив покупки, как наличными деньгами, так и банковскими картами.</w:t>
      </w:r>
    </w:p>
    <w:p w14:paraId="7509F41D" w14:textId="77777777" w:rsidR="0080225D" w:rsidRPr="00935771" w:rsidRDefault="0080225D" w:rsidP="0080225D">
      <w:pPr>
        <w:widowControl w:val="0"/>
        <w:suppressAutoHyphens w:val="0"/>
        <w:autoSpaceDE w:val="0"/>
        <w:autoSpaceDN w:val="0"/>
        <w:adjustRightInd w:val="0"/>
        <w:spacing w:line="276" w:lineRule="auto"/>
        <w:rPr>
          <w:rFonts w:eastAsiaTheme="minorEastAsia"/>
          <w:sz w:val="28"/>
          <w:szCs w:val="28"/>
          <w:lang w:eastAsia="ru-RU"/>
        </w:rPr>
      </w:pPr>
      <w:r w:rsidRPr="00935771">
        <w:rPr>
          <w:rFonts w:eastAsiaTheme="minorEastAsia"/>
          <w:sz w:val="28"/>
          <w:szCs w:val="28"/>
          <w:lang w:eastAsia="ru-RU"/>
        </w:rPr>
        <w:t>Кроме того, на универсальных рынках по продаже сельскохозяйственной продукции гражданами, ведущими крестьянские (фермерские) хозяйства, личные подсобные хозяйства или занимающимися садоводством, огородничеством, животноводством, определено 15,0% от общего количества торговых мест, предназначенных для продажи продовольственных товаров в летнее время и 10,0% в зимнее время.</w:t>
      </w:r>
    </w:p>
    <w:p w14:paraId="19E6EB48" w14:textId="77777777" w:rsidR="00A27CD8" w:rsidRPr="00765359" w:rsidRDefault="00A27CD8" w:rsidP="00A27CD8">
      <w:pPr>
        <w:widowControl w:val="0"/>
        <w:suppressAutoHyphens w:val="0"/>
        <w:autoSpaceDE w:val="0"/>
        <w:autoSpaceDN w:val="0"/>
        <w:adjustRightInd w:val="0"/>
        <w:spacing w:line="276" w:lineRule="auto"/>
        <w:rPr>
          <w:rFonts w:eastAsiaTheme="minorEastAsia"/>
          <w:sz w:val="28"/>
          <w:szCs w:val="28"/>
          <w:lang w:eastAsia="ru-RU"/>
        </w:rPr>
      </w:pPr>
      <w:r w:rsidRPr="00765359">
        <w:rPr>
          <w:rFonts w:eastAsiaTheme="minorEastAsia"/>
          <w:sz w:val="28"/>
          <w:szCs w:val="28"/>
          <w:lang w:eastAsia="ru-RU"/>
        </w:rPr>
        <w:t>В целях развития потребительского рынка, поддержки местных товаропроизводителей, конкурентной среды, а также для снижения и стабилизации цен на товары и услуги в отчетном периоде реализовывались мероприятия:</w:t>
      </w:r>
    </w:p>
    <w:p w14:paraId="4ADCEE9D" w14:textId="77777777" w:rsidR="00A27CD8" w:rsidRPr="00765359" w:rsidRDefault="00A27CD8" w:rsidP="00A27CD8">
      <w:pPr>
        <w:widowControl w:val="0"/>
        <w:suppressAutoHyphens w:val="0"/>
        <w:autoSpaceDE w:val="0"/>
        <w:autoSpaceDN w:val="0"/>
        <w:adjustRightInd w:val="0"/>
        <w:spacing w:line="276" w:lineRule="auto"/>
        <w:rPr>
          <w:rFonts w:eastAsiaTheme="minorEastAsia"/>
          <w:sz w:val="28"/>
          <w:szCs w:val="28"/>
          <w:lang w:eastAsia="ru-RU"/>
        </w:rPr>
      </w:pPr>
      <w:r w:rsidRPr="00765359">
        <w:rPr>
          <w:rFonts w:eastAsiaTheme="minorEastAsia"/>
          <w:sz w:val="28"/>
          <w:szCs w:val="28"/>
          <w:lang w:eastAsia="ru-RU"/>
        </w:rPr>
        <w:t>-</w:t>
      </w:r>
      <w:r w:rsidR="00CB105D" w:rsidRPr="00765359">
        <w:rPr>
          <w:rFonts w:eastAsiaTheme="minorEastAsia"/>
          <w:sz w:val="28"/>
          <w:szCs w:val="28"/>
          <w:lang w:eastAsia="ru-RU"/>
        </w:rPr>
        <w:t> </w:t>
      </w:r>
      <w:r w:rsidRPr="00765359">
        <w:rPr>
          <w:rFonts w:eastAsiaTheme="minorEastAsia"/>
          <w:sz w:val="28"/>
          <w:szCs w:val="28"/>
          <w:lang w:eastAsia="ru-RU"/>
        </w:rPr>
        <w:t>мониторинг розничных цен на социально значимые продовольственные товары на предприятиях розничной торговли;</w:t>
      </w:r>
    </w:p>
    <w:p w14:paraId="18BAE57D" w14:textId="77777777" w:rsidR="00A27CD8" w:rsidRPr="00765359" w:rsidRDefault="00A27CD8" w:rsidP="00A27CD8">
      <w:pPr>
        <w:widowControl w:val="0"/>
        <w:suppressAutoHyphens w:val="0"/>
        <w:autoSpaceDE w:val="0"/>
        <w:autoSpaceDN w:val="0"/>
        <w:adjustRightInd w:val="0"/>
        <w:spacing w:line="276" w:lineRule="auto"/>
        <w:rPr>
          <w:rFonts w:eastAsiaTheme="minorEastAsia"/>
          <w:sz w:val="28"/>
          <w:szCs w:val="28"/>
          <w:lang w:eastAsia="ru-RU"/>
        </w:rPr>
      </w:pPr>
      <w:r w:rsidRPr="00765359">
        <w:rPr>
          <w:rFonts w:eastAsiaTheme="minorEastAsia"/>
          <w:sz w:val="28"/>
          <w:szCs w:val="28"/>
          <w:lang w:eastAsia="ru-RU"/>
        </w:rPr>
        <w:t>-</w:t>
      </w:r>
      <w:r w:rsidR="00CB105D" w:rsidRPr="00765359">
        <w:rPr>
          <w:rFonts w:eastAsiaTheme="minorEastAsia"/>
          <w:sz w:val="28"/>
          <w:szCs w:val="28"/>
          <w:lang w:eastAsia="ru-RU"/>
        </w:rPr>
        <w:t> </w:t>
      </w:r>
      <w:r w:rsidRPr="00765359">
        <w:rPr>
          <w:rFonts w:eastAsiaTheme="minorEastAsia"/>
          <w:sz w:val="28"/>
          <w:szCs w:val="28"/>
          <w:lang w:eastAsia="ru-RU"/>
        </w:rPr>
        <w:t>мониторинг розничных цен на продовольственные товары и сельскохозяйственную продукцию на рынках и ярмарках.</w:t>
      </w:r>
    </w:p>
    <w:p w14:paraId="5502A7D4" w14:textId="77777777" w:rsidR="00A27CD8" w:rsidRPr="00765359" w:rsidRDefault="00A27CD8" w:rsidP="00A27CD8">
      <w:pPr>
        <w:widowControl w:val="0"/>
        <w:suppressAutoHyphens w:val="0"/>
        <w:autoSpaceDE w:val="0"/>
        <w:autoSpaceDN w:val="0"/>
        <w:adjustRightInd w:val="0"/>
        <w:spacing w:line="276" w:lineRule="auto"/>
        <w:rPr>
          <w:rFonts w:eastAsiaTheme="minorEastAsia"/>
          <w:sz w:val="28"/>
          <w:szCs w:val="28"/>
          <w:lang w:eastAsia="ru-RU"/>
        </w:rPr>
      </w:pPr>
      <w:r w:rsidRPr="00765359">
        <w:rPr>
          <w:rFonts w:eastAsiaTheme="minorEastAsia"/>
          <w:sz w:val="28"/>
          <w:szCs w:val="28"/>
          <w:lang w:eastAsia="ru-RU"/>
        </w:rPr>
        <w:t>- мониторинг розничных цен по бензину и дизельному топливу на АЗС городского округа Тольятти.</w:t>
      </w:r>
    </w:p>
    <w:p w14:paraId="61ED4B6D" w14:textId="77777777" w:rsidR="00A27CD8" w:rsidRPr="00765359" w:rsidRDefault="00A27CD8" w:rsidP="00CB105D">
      <w:pPr>
        <w:widowControl w:val="0"/>
        <w:suppressAutoHyphens w:val="0"/>
        <w:autoSpaceDE w:val="0"/>
        <w:autoSpaceDN w:val="0"/>
        <w:adjustRightInd w:val="0"/>
        <w:spacing w:after="120" w:line="276" w:lineRule="auto"/>
        <w:rPr>
          <w:rFonts w:eastAsiaTheme="minorEastAsia"/>
          <w:sz w:val="28"/>
          <w:szCs w:val="28"/>
          <w:lang w:eastAsia="ru-RU"/>
        </w:rPr>
      </w:pPr>
      <w:r w:rsidRPr="00765359">
        <w:rPr>
          <w:rFonts w:eastAsiaTheme="minorEastAsia"/>
          <w:sz w:val="28"/>
          <w:szCs w:val="28"/>
          <w:lang w:eastAsia="ru-RU"/>
        </w:rPr>
        <w:t xml:space="preserve">Данные мониторингов </w:t>
      </w:r>
      <w:r w:rsidRPr="00765359">
        <w:rPr>
          <w:sz w:val="28"/>
          <w:szCs w:val="28"/>
        </w:rPr>
        <w:t xml:space="preserve">ежедневно передаются в </w:t>
      </w:r>
      <w:r w:rsidR="00102CE7" w:rsidRPr="00765359">
        <w:rPr>
          <w:sz w:val="28"/>
          <w:szCs w:val="28"/>
        </w:rPr>
        <w:t>м</w:t>
      </w:r>
      <w:r w:rsidRPr="00765359">
        <w:rPr>
          <w:sz w:val="28"/>
          <w:szCs w:val="28"/>
        </w:rPr>
        <w:t>инистерство промышленности и торговли Самарской области через АРМ «Мониторинг».</w:t>
      </w:r>
    </w:p>
    <w:p w14:paraId="176212E9" w14:textId="77777777" w:rsidR="001A7DE7" w:rsidRDefault="001A7DE7" w:rsidP="008C08E3">
      <w:pPr>
        <w:pStyle w:val="3"/>
        <w:spacing w:before="120" w:after="120"/>
        <w:rPr>
          <w:sz w:val="28"/>
          <w:szCs w:val="28"/>
          <w:shd w:val="clear" w:color="auto" w:fill="FFFFFF"/>
        </w:rPr>
      </w:pPr>
    </w:p>
    <w:p w14:paraId="67738583" w14:textId="5ADACFC8" w:rsidR="008C08E3" w:rsidRDefault="008C08E3" w:rsidP="008C08E3">
      <w:pPr>
        <w:pStyle w:val="3"/>
        <w:spacing w:before="120" w:after="120"/>
        <w:rPr>
          <w:sz w:val="28"/>
          <w:szCs w:val="28"/>
          <w:shd w:val="clear" w:color="auto" w:fill="FFFFFF"/>
        </w:rPr>
      </w:pPr>
      <w:r w:rsidRPr="00B52D35">
        <w:rPr>
          <w:sz w:val="28"/>
          <w:szCs w:val="28"/>
          <w:shd w:val="clear" w:color="auto" w:fill="FFFFFF"/>
        </w:rPr>
        <w:t>Охрана окружающей среды</w:t>
      </w:r>
      <w:bookmarkStart w:id="16" w:name="экология"/>
      <w:bookmarkEnd w:id="16"/>
    </w:p>
    <w:p w14:paraId="3FD6AB05" w14:textId="77777777" w:rsidR="001A7DE7" w:rsidRPr="001A7DE7" w:rsidRDefault="001A7DE7" w:rsidP="001A7DE7"/>
    <w:p w14:paraId="55D5E887" w14:textId="77777777" w:rsidR="00EA308E" w:rsidRPr="00B52D35" w:rsidRDefault="00EA308E" w:rsidP="00AB4F51">
      <w:pPr>
        <w:suppressAutoHyphens w:val="0"/>
        <w:spacing w:line="276" w:lineRule="auto"/>
        <w:rPr>
          <w:color w:val="000000"/>
          <w:sz w:val="28"/>
          <w:szCs w:val="28"/>
          <w:lang w:eastAsia="ru-RU"/>
        </w:rPr>
      </w:pPr>
      <w:r w:rsidRPr="00B52D35">
        <w:rPr>
          <w:color w:val="000000"/>
          <w:sz w:val="28"/>
          <w:szCs w:val="28"/>
          <w:lang w:eastAsia="ru-RU"/>
        </w:rPr>
        <w:t>Состояние окружающей среды городского округа Тольятти, обусловленное наличием на его территории крупных промышленных и автотранспортных предприятий, создает необходимость проводить целенаправленную экологическую политику.</w:t>
      </w:r>
    </w:p>
    <w:p w14:paraId="0A465924" w14:textId="77777777" w:rsidR="00EA308E" w:rsidRDefault="00EA308E" w:rsidP="00AB4F51">
      <w:pPr>
        <w:autoSpaceDE w:val="0"/>
        <w:autoSpaceDN w:val="0"/>
        <w:adjustRightInd w:val="0"/>
        <w:spacing w:line="276" w:lineRule="auto"/>
        <w:rPr>
          <w:color w:val="000000"/>
          <w:sz w:val="28"/>
          <w:szCs w:val="28"/>
        </w:rPr>
      </w:pPr>
      <w:r w:rsidRPr="00216053">
        <w:rPr>
          <w:color w:val="000000"/>
          <w:sz w:val="28"/>
          <w:szCs w:val="28"/>
        </w:rPr>
        <w:t>Систематическое наблюдение за содержанием в атмосферном воздухе вредных веществ на территории городского округа Тольятти осуществляется Тольяттинской специализированной гидрометеорологической обсерваторией. Наблюдения за качеством атмосферного воздуха проводятся на 8 стационарных постах наблюдения (</w:t>
      </w:r>
      <w:r w:rsidR="00046C31">
        <w:rPr>
          <w:color w:val="000000"/>
          <w:sz w:val="28"/>
          <w:szCs w:val="28"/>
        </w:rPr>
        <w:t xml:space="preserve">далее по разделу - </w:t>
      </w:r>
      <w:r w:rsidRPr="00216053">
        <w:rPr>
          <w:color w:val="000000"/>
          <w:sz w:val="28"/>
          <w:szCs w:val="28"/>
        </w:rPr>
        <w:t xml:space="preserve">ПНЗ). На ПНЗ осуществляются наблюдения за содержанием в воздухе основных (пыль, диоксид азота, оксид азота, оксид углерода, диоксид серы) примесей и специфических (аммиак, формальдегид, фенол, фтористый водород, суммарные углеводороды, бензол, толуол, этилбензол и ксилол). </w:t>
      </w:r>
    </w:p>
    <w:p w14:paraId="47D6623D" w14:textId="77777777" w:rsidR="00EA308E" w:rsidRPr="00621B27" w:rsidRDefault="00EA308E" w:rsidP="00AB4F51">
      <w:pPr>
        <w:autoSpaceDE w:val="0"/>
        <w:autoSpaceDN w:val="0"/>
        <w:adjustRightInd w:val="0"/>
        <w:spacing w:line="276" w:lineRule="auto"/>
        <w:rPr>
          <w:color w:val="000000"/>
          <w:sz w:val="28"/>
          <w:szCs w:val="28"/>
        </w:rPr>
      </w:pPr>
      <w:r w:rsidRPr="00621B27">
        <w:rPr>
          <w:color w:val="000000"/>
          <w:sz w:val="28"/>
          <w:szCs w:val="28"/>
        </w:rPr>
        <w:t>Во исполнение постановления Правительства Самарской области от 24.11.2010 № 596 «Об организации работ по регулированию выбросов вредных (загрязняющих) веществ в атмосферный воздух в периоды неблагоприятных метеорологических условий на территории Самарской области» на официальном портале администрации в разделе городского хозяйства осуществляется информирование населения о наступлении НМУ по данным Тольяттинской СГМО ФГБУ «Приволжское УГМС».</w:t>
      </w:r>
    </w:p>
    <w:p w14:paraId="0683A5CA" w14:textId="103B6F14" w:rsidR="00EA308E" w:rsidRPr="00867891" w:rsidRDefault="00EA308E" w:rsidP="00AB4F51">
      <w:pPr>
        <w:spacing w:line="276" w:lineRule="auto"/>
        <w:rPr>
          <w:color w:val="000000"/>
          <w:sz w:val="28"/>
          <w:szCs w:val="28"/>
        </w:rPr>
      </w:pPr>
      <w:r w:rsidRPr="00C8024D">
        <w:rPr>
          <w:color w:val="000000"/>
          <w:sz w:val="28"/>
          <w:szCs w:val="28"/>
        </w:rPr>
        <w:t>Для оперативного реагирования в случае усиления специфических химических запахов в атмосферном воздухе на территории городского округа Тольятти в 2023 году продолжена работа передвижной экологической лаборатории (</w:t>
      </w:r>
      <w:r w:rsidR="00046C31">
        <w:rPr>
          <w:color w:val="000000"/>
          <w:sz w:val="28"/>
          <w:szCs w:val="28"/>
        </w:rPr>
        <w:t xml:space="preserve">далее по разделу - </w:t>
      </w:r>
      <w:r w:rsidRPr="00C8024D">
        <w:rPr>
          <w:color w:val="000000"/>
          <w:sz w:val="28"/>
          <w:szCs w:val="28"/>
        </w:rPr>
        <w:t>ПЭЛ), находящейся в оперативном управлении в Тольяттинском государственном университете (ТГУ). В январе – феврале 2023 г</w:t>
      </w:r>
      <w:r w:rsidR="00C70202">
        <w:rPr>
          <w:color w:val="000000"/>
          <w:sz w:val="28"/>
          <w:szCs w:val="28"/>
        </w:rPr>
        <w:t>ода</w:t>
      </w:r>
      <w:r w:rsidRPr="00C8024D">
        <w:rPr>
          <w:color w:val="000000"/>
          <w:sz w:val="28"/>
          <w:szCs w:val="28"/>
        </w:rPr>
        <w:t xml:space="preserve"> ПЭЛ находилась на ежегодной поверке на заводе-изготовителе ОАО «Лига» (</w:t>
      </w:r>
      <w:r w:rsidR="001A7DE7">
        <w:rPr>
          <w:color w:val="000000"/>
          <w:sz w:val="28"/>
          <w:szCs w:val="28"/>
        </w:rPr>
        <w:t>город</w:t>
      </w:r>
      <w:r w:rsidRPr="00C8024D">
        <w:rPr>
          <w:color w:val="000000"/>
          <w:sz w:val="28"/>
          <w:szCs w:val="28"/>
        </w:rPr>
        <w:t xml:space="preserve"> Саратов). В марте - июле 2023 года ПЭЛ фиксировались незначительные превышения </w:t>
      </w:r>
      <w:r w:rsidR="00380E51">
        <w:rPr>
          <w:color w:val="000000"/>
          <w:sz w:val="28"/>
          <w:szCs w:val="28"/>
        </w:rPr>
        <w:t>предельно допустимой концентрации</w:t>
      </w:r>
      <w:r w:rsidRPr="00C8024D">
        <w:rPr>
          <w:color w:val="000000"/>
          <w:sz w:val="28"/>
          <w:szCs w:val="28"/>
        </w:rPr>
        <w:t xml:space="preserve"> по оксиду углерода, взвешенным частицам, изопропанолу, альфаметилстиролу, аммиаку, бутанолу  (1,5% от общего количества отобранных проб). Случаев высокого и экстремально высокого загрязнения атмосферы не зафиксировано.</w:t>
      </w:r>
    </w:p>
    <w:p w14:paraId="037BF1E1" w14:textId="77777777" w:rsidR="00EA308E" w:rsidRPr="00EA119F" w:rsidRDefault="00EA308E" w:rsidP="00AB4F51">
      <w:pPr>
        <w:spacing w:line="276" w:lineRule="auto"/>
        <w:rPr>
          <w:color w:val="000000"/>
          <w:sz w:val="28"/>
          <w:szCs w:val="28"/>
        </w:rPr>
      </w:pPr>
      <w:r w:rsidRPr="00EA119F">
        <w:rPr>
          <w:color w:val="000000"/>
          <w:sz w:val="28"/>
          <w:szCs w:val="28"/>
        </w:rPr>
        <w:t xml:space="preserve">В целях информирования населения о состоянии экологии в городе на официальном портале администрации городского округа Тольятти (eco.tgl.ru) размещен электронный «Экологический атлас городского округа Тольятти», один из слоев которого отражает (в цветовом и количественном выражении) уровень загрязнения атмосферного воздуха по 8-ми стационарным постам наблюдения. Данные по загрязнению воздуха размещаются в Экологическом атласе по мере поступления данных </w:t>
      </w:r>
      <w:r w:rsidRPr="00380E51">
        <w:rPr>
          <w:sz w:val="28"/>
          <w:szCs w:val="28"/>
        </w:rPr>
        <w:t xml:space="preserve">Тольяттинской </w:t>
      </w:r>
      <w:r w:rsidR="00380E51" w:rsidRPr="00380E51">
        <w:rPr>
          <w:sz w:val="28"/>
          <w:szCs w:val="28"/>
          <w:shd w:val="clear" w:color="auto" w:fill="FFFFFF"/>
        </w:rPr>
        <w:t xml:space="preserve">специализированной гидрометеорологической обсерватории и </w:t>
      </w:r>
      <w:r w:rsidRPr="00380E51">
        <w:rPr>
          <w:sz w:val="28"/>
          <w:szCs w:val="28"/>
        </w:rPr>
        <w:t>доступны</w:t>
      </w:r>
      <w:r w:rsidRPr="00EA119F">
        <w:rPr>
          <w:color w:val="000000"/>
          <w:sz w:val="28"/>
          <w:szCs w:val="28"/>
        </w:rPr>
        <w:t xml:space="preserve"> для всех жителей города.</w:t>
      </w:r>
    </w:p>
    <w:p w14:paraId="44FB00C2" w14:textId="77777777" w:rsidR="00EA308E" w:rsidRPr="00EA119F" w:rsidRDefault="00EA308E" w:rsidP="00AB4F51">
      <w:pPr>
        <w:spacing w:line="276" w:lineRule="auto"/>
        <w:rPr>
          <w:color w:val="000000"/>
          <w:sz w:val="28"/>
          <w:szCs w:val="28"/>
        </w:rPr>
      </w:pPr>
      <w:r w:rsidRPr="00EA119F">
        <w:rPr>
          <w:color w:val="000000"/>
          <w:sz w:val="28"/>
          <w:szCs w:val="28"/>
        </w:rPr>
        <w:t>С 2021 года функционирует новый слой «Экологического атласа городского округа Тольятти»</w:t>
      </w:r>
      <w:r>
        <w:rPr>
          <w:color w:val="000000"/>
          <w:sz w:val="28"/>
          <w:szCs w:val="28"/>
        </w:rPr>
        <w:t>,</w:t>
      </w:r>
      <w:r w:rsidRPr="00EA119F">
        <w:rPr>
          <w:color w:val="000000"/>
          <w:sz w:val="28"/>
          <w:szCs w:val="28"/>
        </w:rPr>
        <w:t xml:space="preserve"> в котором в автоматическом режиме публикуются результаты измерений атмосферного воздуха ПЭЛ.</w:t>
      </w:r>
    </w:p>
    <w:p w14:paraId="6C58D8E8" w14:textId="77777777" w:rsidR="00EA308E" w:rsidRPr="00C3701C" w:rsidRDefault="00EA308E" w:rsidP="00AB4F51">
      <w:pPr>
        <w:spacing w:line="276" w:lineRule="auto"/>
        <w:rPr>
          <w:color w:val="000000"/>
          <w:sz w:val="28"/>
          <w:szCs w:val="28"/>
        </w:rPr>
      </w:pPr>
      <w:r w:rsidRPr="00C3701C">
        <w:rPr>
          <w:color w:val="000000"/>
          <w:sz w:val="28"/>
          <w:szCs w:val="28"/>
        </w:rPr>
        <w:t xml:space="preserve">К основным экологическим проблемам городского округа Тольятти относятся: </w:t>
      </w:r>
    </w:p>
    <w:p w14:paraId="27863298" w14:textId="77777777" w:rsidR="00EA308E" w:rsidRPr="00C8024D" w:rsidRDefault="00EA308E" w:rsidP="00AB4F51">
      <w:pPr>
        <w:spacing w:line="276" w:lineRule="auto"/>
        <w:rPr>
          <w:color w:val="000000"/>
          <w:sz w:val="28"/>
          <w:szCs w:val="28"/>
        </w:rPr>
      </w:pPr>
      <w:r w:rsidRPr="00C8024D">
        <w:rPr>
          <w:color w:val="000000"/>
          <w:sz w:val="28"/>
          <w:szCs w:val="28"/>
        </w:rPr>
        <w:t xml:space="preserve">Наличие отходов 1-4 классов опасности на территории промплощадки бывшего ОАО «Фосфор». </w:t>
      </w:r>
    </w:p>
    <w:p w14:paraId="624FC3DD" w14:textId="77777777" w:rsidR="00EA308E" w:rsidRPr="00C8024D" w:rsidRDefault="00EA308E" w:rsidP="00AB4F51">
      <w:pPr>
        <w:spacing w:line="276" w:lineRule="auto"/>
        <w:rPr>
          <w:color w:val="000000"/>
          <w:sz w:val="28"/>
          <w:szCs w:val="28"/>
        </w:rPr>
      </w:pPr>
      <w:r w:rsidRPr="00C8024D">
        <w:rPr>
          <w:color w:val="000000"/>
          <w:sz w:val="28"/>
          <w:szCs w:val="28"/>
        </w:rPr>
        <w:t xml:space="preserve">У органов местного самоуправления отсутствуют полномочия в отношении отходов/веществ, расположенных на территории бывшего ОАО «Фосфор», собственник которых не установлен. </w:t>
      </w:r>
    </w:p>
    <w:p w14:paraId="2919DC8A" w14:textId="77777777" w:rsidR="00EA308E" w:rsidRPr="00C8024D" w:rsidRDefault="00EA308E" w:rsidP="00AB4F51">
      <w:pPr>
        <w:spacing w:line="276" w:lineRule="auto"/>
        <w:rPr>
          <w:color w:val="000000"/>
          <w:sz w:val="28"/>
          <w:szCs w:val="28"/>
        </w:rPr>
      </w:pPr>
      <w:r w:rsidRPr="00C8024D">
        <w:rPr>
          <w:color w:val="000000"/>
          <w:sz w:val="28"/>
          <w:szCs w:val="28"/>
        </w:rPr>
        <w:t>Министерством промышленности Самарской области 31.08.2021 сформированы и направлены в Минприроды РФ 11 заявок для включения в государственный реестр объектов накопленного вреда окружающей среде (</w:t>
      </w:r>
      <w:r w:rsidR="00046C31">
        <w:rPr>
          <w:color w:val="000000"/>
          <w:sz w:val="28"/>
          <w:szCs w:val="28"/>
        </w:rPr>
        <w:t xml:space="preserve">далее по разделу - </w:t>
      </w:r>
      <w:r w:rsidRPr="00C8024D">
        <w:rPr>
          <w:color w:val="000000"/>
          <w:sz w:val="28"/>
          <w:szCs w:val="28"/>
        </w:rPr>
        <w:t>ГРОНВОС).</w:t>
      </w:r>
    </w:p>
    <w:p w14:paraId="602E5925" w14:textId="77777777" w:rsidR="00EA308E" w:rsidRPr="00C8024D" w:rsidRDefault="00EA308E" w:rsidP="00AB4F51">
      <w:pPr>
        <w:spacing w:line="276" w:lineRule="auto"/>
        <w:rPr>
          <w:color w:val="000000"/>
          <w:sz w:val="28"/>
          <w:szCs w:val="28"/>
        </w:rPr>
      </w:pPr>
      <w:r w:rsidRPr="00C8024D">
        <w:rPr>
          <w:color w:val="000000"/>
          <w:sz w:val="28"/>
          <w:szCs w:val="28"/>
        </w:rPr>
        <w:t xml:space="preserve">Минприроды РФ во включении объектов в ГРОНВОС отказано на основании наличия на земельных участках </w:t>
      </w:r>
      <w:r w:rsidR="00380E51">
        <w:rPr>
          <w:color w:val="000000"/>
          <w:sz w:val="28"/>
          <w:szCs w:val="28"/>
        </w:rPr>
        <w:t>объектов капитального строительства</w:t>
      </w:r>
      <w:r w:rsidRPr="00C8024D">
        <w:rPr>
          <w:color w:val="000000"/>
          <w:sz w:val="28"/>
          <w:szCs w:val="28"/>
        </w:rPr>
        <w:t>, имеющих собственников.</w:t>
      </w:r>
    </w:p>
    <w:p w14:paraId="6D1ED76D" w14:textId="77777777" w:rsidR="00EA308E" w:rsidRPr="00C8024D" w:rsidRDefault="00EA308E" w:rsidP="00AB4F51">
      <w:pPr>
        <w:spacing w:line="276" w:lineRule="auto"/>
        <w:rPr>
          <w:color w:val="000000"/>
          <w:sz w:val="28"/>
          <w:szCs w:val="28"/>
        </w:rPr>
      </w:pPr>
      <w:r w:rsidRPr="00C8024D">
        <w:rPr>
          <w:color w:val="000000"/>
          <w:sz w:val="28"/>
          <w:szCs w:val="28"/>
        </w:rPr>
        <w:t xml:space="preserve">C целью ликвидации наиболее опасных объектов накопленного вреда окружающей среде на территории Российской Федерации реализуется проект «Генеральная уборка». </w:t>
      </w:r>
    </w:p>
    <w:p w14:paraId="533B5B85" w14:textId="77777777" w:rsidR="00EA308E" w:rsidRPr="00C8024D" w:rsidRDefault="00EA308E" w:rsidP="00AB4F51">
      <w:pPr>
        <w:spacing w:line="276" w:lineRule="auto"/>
        <w:rPr>
          <w:color w:val="000000"/>
          <w:sz w:val="28"/>
          <w:szCs w:val="28"/>
        </w:rPr>
      </w:pPr>
      <w:r w:rsidRPr="00C8024D">
        <w:rPr>
          <w:color w:val="000000"/>
          <w:sz w:val="28"/>
          <w:szCs w:val="28"/>
        </w:rPr>
        <w:t>В течение 2022 года ФГБУ «Федеральный центр анализа и оценки техногенного воздействия», ФГБУЗ «Центр гигиены и эпидемиологии Самарской области» совместно со специалистами Росприроднадзора и ФГБУ «Центр лабораторного анализа и технических измерений по Приволжскому федеральному округу» проведены обследования и оценка воздействия загрязненных участков на здоровье граждан и продолжительность их жизни с целью обоснования их ликвидации в рамках нового федерального проекта «Генеральная уборка». По результатам обследования все объекты по адресу: ул. Новозаводская, 2А по степени потенциального воздействия на здоровье граждан и продолжительность их жизни отнесены к категории среднего риска вредного воздействия.</w:t>
      </w:r>
    </w:p>
    <w:p w14:paraId="2732DEF3" w14:textId="77777777" w:rsidR="00EA308E" w:rsidRPr="00C8024D" w:rsidRDefault="00EA308E" w:rsidP="00AB4F51">
      <w:pPr>
        <w:spacing w:line="276" w:lineRule="auto"/>
        <w:rPr>
          <w:color w:val="000000"/>
          <w:sz w:val="28"/>
          <w:szCs w:val="28"/>
        </w:rPr>
      </w:pPr>
      <w:r w:rsidRPr="00C8024D">
        <w:rPr>
          <w:color w:val="000000"/>
          <w:sz w:val="28"/>
          <w:szCs w:val="28"/>
        </w:rPr>
        <w:t>Откорректированные заявки на включение в ГРОНВОС с учетом дополнительных обследований, проведенных в 2022 г</w:t>
      </w:r>
      <w:r w:rsidR="00C70202">
        <w:rPr>
          <w:color w:val="000000"/>
          <w:sz w:val="28"/>
          <w:szCs w:val="28"/>
        </w:rPr>
        <w:t>оду</w:t>
      </w:r>
      <w:r>
        <w:rPr>
          <w:color w:val="000000"/>
          <w:sz w:val="28"/>
          <w:szCs w:val="28"/>
        </w:rPr>
        <w:t>,</w:t>
      </w:r>
      <w:r w:rsidRPr="00C8024D">
        <w:rPr>
          <w:color w:val="000000"/>
          <w:sz w:val="28"/>
          <w:szCs w:val="28"/>
        </w:rPr>
        <w:t xml:space="preserve"> повторно направлены министерством лесного хозяйства, охраны окружающей среды и природопользования Самарской области в Минприроды </w:t>
      </w:r>
      <w:r w:rsidR="007C4030">
        <w:rPr>
          <w:color w:val="000000"/>
          <w:sz w:val="28"/>
          <w:szCs w:val="28"/>
        </w:rPr>
        <w:t>РФ</w:t>
      </w:r>
      <w:r w:rsidRPr="00C8024D">
        <w:rPr>
          <w:color w:val="000000"/>
          <w:sz w:val="28"/>
          <w:szCs w:val="28"/>
        </w:rPr>
        <w:t>.</w:t>
      </w:r>
    </w:p>
    <w:p w14:paraId="659FDDC0" w14:textId="77777777" w:rsidR="00EA308E" w:rsidRPr="00621B27" w:rsidRDefault="00EA308E" w:rsidP="00AB4F51">
      <w:pPr>
        <w:spacing w:line="276" w:lineRule="auto"/>
        <w:rPr>
          <w:sz w:val="28"/>
          <w:szCs w:val="28"/>
        </w:rPr>
      </w:pPr>
      <w:r w:rsidRPr="00621B27">
        <w:rPr>
          <w:sz w:val="28"/>
          <w:szCs w:val="28"/>
        </w:rPr>
        <w:t>Другая важная проблема - влияние на окружающую среду несанкционированных свалок отходов производства и потребления.</w:t>
      </w:r>
    </w:p>
    <w:p w14:paraId="410B07E9" w14:textId="77777777" w:rsidR="00EA308E" w:rsidRPr="00C8024D" w:rsidRDefault="00EA308E" w:rsidP="00AB4F51">
      <w:pPr>
        <w:spacing w:line="276" w:lineRule="auto"/>
        <w:rPr>
          <w:color w:val="000000"/>
          <w:sz w:val="28"/>
          <w:szCs w:val="28"/>
        </w:rPr>
      </w:pPr>
      <w:r w:rsidRPr="00C8024D">
        <w:rPr>
          <w:color w:val="000000"/>
          <w:sz w:val="28"/>
          <w:szCs w:val="28"/>
        </w:rPr>
        <w:t>В настоящее время на территории городского округа Тольятти расположено 24 несанкционированные свалки. Общая площадь, занятая отходами составляет – 8,77 Га. На реализацию мероприятия по ликвидации данных несанкционированных свалок общим объемом 40415 куб. м необходимо 84</w:t>
      </w:r>
      <w:r>
        <w:rPr>
          <w:color w:val="000000"/>
          <w:sz w:val="28"/>
          <w:szCs w:val="28"/>
        </w:rPr>
        <w:t>,9</w:t>
      </w:r>
      <w:r w:rsidRPr="00C8024D">
        <w:rPr>
          <w:color w:val="000000"/>
          <w:sz w:val="28"/>
          <w:szCs w:val="28"/>
        </w:rPr>
        <w:t xml:space="preserve"> </w:t>
      </w:r>
      <w:r>
        <w:rPr>
          <w:color w:val="000000"/>
          <w:sz w:val="28"/>
          <w:szCs w:val="28"/>
        </w:rPr>
        <w:t>млн</w:t>
      </w:r>
      <w:r w:rsidRPr="00C8024D">
        <w:rPr>
          <w:color w:val="000000"/>
          <w:sz w:val="28"/>
          <w:szCs w:val="28"/>
        </w:rPr>
        <w:t xml:space="preserve">. </w:t>
      </w:r>
      <w:r w:rsidR="002F220E">
        <w:rPr>
          <w:color w:val="000000"/>
          <w:sz w:val="28"/>
          <w:szCs w:val="28"/>
        </w:rPr>
        <w:t>рублей</w:t>
      </w:r>
      <w:r w:rsidRPr="00C8024D">
        <w:rPr>
          <w:color w:val="000000"/>
          <w:sz w:val="28"/>
          <w:szCs w:val="28"/>
        </w:rPr>
        <w:t xml:space="preserve"> (ориентировочно).</w:t>
      </w:r>
    </w:p>
    <w:p w14:paraId="5F3B4478" w14:textId="77777777" w:rsidR="00EA308E" w:rsidRPr="0063012E" w:rsidRDefault="00EA308E" w:rsidP="00AB4F51">
      <w:pPr>
        <w:spacing w:line="276" w:lineRule="auto"/>
        <w:rPr>
          <w:color w:val="000000"/>
          <w:sz w:val="28"/>
          <w:szCs w:val="28"/>
        </w:rPr>
      </w:pPr>
      <w:r w:rsidRPr="00C8024D">
        <w:rPr>
          <w:color w:val="000000"/>
          <w:sz w:val="28"/>
          <w:szCs w:val="28"/>
        </w:rPr>
        <w:t>В рамках реализации муниципальной программы «Охрана окружающей среды на территории городского округа Тольятти на 2022-2026 годы»</w:t>
      </w:r>
      <w:r w:rsidR="003D3381">
        <w:rPr>
          <w:color w:val="000000"/>
          <w:sz w:val="28"/>
          <w:szCs w:val="28"/>
        </w:rPr>
        <w:t xml:space="preserve">, </w:t>
      </w:r>
      <w:r w:rsidR="003D3381" w:rsidRPr="00B44BCF">
        <w:rPr>
          <w:sz w:val="28"/>
          <w:szCs w:val="28"/>
        </w:rPr>
        <w:t>утвержденной постановлением администрации городского округа Тольятти от 0</w:t>
      </w:r>
      <w:r w:rsidR="003D3381">
        <w:rPr>
          <w:sz w:val="28"/>
          <w:szCs w:val="28"/>
        </w:rPr>
        <w:t>4</w:t>
      </w:r>
      <w:r w:rsidR="003D3381" w:rsidRPr="00B44BCF">
        <w:rPr>
          <w:sz w:val="28"/>
          <w:szCs w:val="28"/>
        </w:rPr>
        <w:t>.08.202</w:t>
      </w:r>
      <w:r w:rsidR="003D3381">
        <w:rPr>
          <w:sz w:val="28"/>
          <w:szCs w:val="28"/>
        </w:rPr>
        <w:t>1</w:t>
      </w:r>
      <w:r w:rsidR="003D3381" w:rsidRPr="00B44BCF">
        <w:rPr>
          <w:sz w:val="28"/>
          <w:szCs w:val="28"/>
        </w:rPr>
        <w:t xml:space="preserve"> №</w:t>
      </w:r>
      <w:r w:rsidR="003D3381">
        <w:rPr>
          <w:sz w:val="28"/>
          <w:szCs w:val="28"/>
        </w:rPr>
        <w:t xml:space="preserve"> 2700</w:t>
      </w:r>
      <w:r w:rsidR="003D3381" w:rsidRPr="00B44BCF">
        <w:rPr>
          <w:sz w:val="28"/>
          <w:szCs w:val="28"/>
        </w:rPr>
        <w:t>-п/1</w:t>
      </w:r>
      <w:r w:rsidR="003D3381">
        <w:rPr>
          <w:sz w:val="28"/>
          <w:szCs w:val="28"/>
        </w:rPr>
        <w:t xml:space="preserve"> (далее </w:t>
      </w:r>
      <w:r w:rsidR="00C70202">
        <w:rPr>
          <w:sz w:val="28"/>
          <w:szCs w:val="28"/>
        </w:rPr>
        <w:t xml:space="preserve">по разделу </w:t>
      </w:r>
      <w:r w:rsidR="003D3381">
        <w:rPr>
          <w:sz w:val="28"/>
          <w:szCs w:val="28"/>
        </w:rPr>
        <w:t xml:space="preserve">– Программа), </w:t>
      </w:r>
      <w:r w:rsidRPr="00C8024D">
        <w:rPr>
          <w:color w:val="000000"/>
          <w:sz w:val="28"/>
          <w:szCs w:val="28"/>
        </w:rPr>
        <w:t xml:space="preserve"> в 2023 году предусмотрены мероприятия по ликвидации 22 несанкционированных свалок на территории городского округа</w:t>
      </w:r>
      <w:r w:rsidR="007C4030">
        <w:rPr>
          <w:color w:val="000000"/>
          <w:sz w:val="28"/>
          <w:szCs w:val="28"/>
        </w:rPr>
        <w:t xml:space="preserve"> Тольятти</w:t>
      </w:r>
      <w:r w:rsidRPr="00C8024D">
        <w:rPr>
          <w:color w:val="000000"/>
          <w:sz w:val="28"/>
          <w:szCs w:val="28"/>
        </w:rPr>
        <w:t xml:space="preserve">. </w:t>
      </w:r>
    </w:p>
    <w:p w14:paraId="7FBE8CBA" w14:textId="77777777" w:rsidR="00EA308E" w:rsidRDefault="00EA308E" w:rsidP="00AB4F51">
      <w:pPr>
        <w:spacing w:line="276" w:lineRule="auto"/>
        <w:rPr>
          <w:color w:val="000000"/>
          <w:sz w:val="28"/>
          <w:szCs w:val="28"/>
        </w:rPr>
      </w:pPr>
      <w:r w:rsidRPr="0063012E">
        <w:rPr>
          <w:color w:val="000000"/>
          <w:sz w:val="28"/>
          <w:szCs w:val="28"/>
        </w:rPr>
        <w:t xml:space="preserve">Всего в 2023 году запланировано проведение мероприятий </w:t>
      </w:r>
      <w:r w:rsidR="003D3381">
        <w:rPr>
          <w:color w:val="000000"/>
          <w:sz w:val="28"/>
          <w:szCs w:val="28"/>
        </w:rPr>
        <w:t>П</w:t>
      </w:r>
      <w:r w:rsidRPr="0063012E">
        <w:rPr>
          <w:color w:val="000000"/>
          <w:sz w:val="28"/>
          <w:szCs w:val="28"/>
        </w:rPr>
        <w:t xml:space="preserve">рограммы на сумму 713 974 тыс. </w:t>
      </w:r>
      <w:r w:rsidR="002F220E">
        <w:rPr>
          <w:color w:val="000000"/>
          <w:sz w:val="28"/>
          <w:szCs w:val="28"/>
        </w:rPr>
        <w:t>рублей</w:t>
      </w:r>
      <w:r w:rsidRPr="0063012E">
        <w:rPr>
          <w:color w:val="000000"/>
          <w:sz w:val="28"/>
          <w:szCs w:val="28"/>
        </w:rPr>
        <w:t xml:space="preserve"> из местного, областного и федерального </w:t>
      </w:r>
      <w:r w:rsidRPr="005A30D7">
        <w:rPr>
          <w:color w:val="000000"/>
          <w:sz w:val="28"/>
          <w:szCs w:val="28"/>
        </w:rPr>
        <w:t xml:space="preserve">бюджетов, в том числе на  </w:t>
      </w:r>
      <w:r w:rsidRPr="00C8024D">
        <w:rPr>
          <w:color w:val="000000"/>
          <w:sz w:val="28"/>
          <w:szCs w:val="28"/>
        </w:rPr>
        <w:t xml:space="preserve">производство работ по ликвидации и рекультивации массивов существующих объектов размещения отходов в рамках Национального проекта «Экология» федерального проекта «Чистая страна» - запланированный объем финансирования 677165 тыс. </w:t>
      </w:r>
      <w:r w:rsidR="002F220E">
        <w:rPr>
          <w:color w:val="000000"/>
          <w:sz w:val="28"/>
          <w:szCs w:val="28"/>
        </w:rPr>
        <w:t>рублей</w:t>
      </w:r>
      <w:r w:rsidRPr="00C8024D">
        <w:rPr>
          <w:color w:val="000000"/>
          <w:sz w:val="28"/>
          <w:szCs w:val="28"/>
        </w:rPr>
        <w:t xml:space="preserve"> (в </w:t>
      </w:r>
      <w:r w:rsidR="00046C31">
        <w:rPr>
          <w:color w:val="000000"/>
          <w:sz w:val="28"/>
          <w:szCs w:val="28"/>
        </w:rPr>
        <w:t>том числе</w:t>
      </w:r>
      <w:r w:rsidRPr="00C8024D">
        <w:rPr>
          <w:color w:val="000000"/>
          <w:sz w:val="28"/>
          <w:szCs w:val="28"/>
        </w:rPr>
        <w:t xml:space="preserve"> 389 093 тыс. </w:t>
      </w:r>
      <w:r w:rsidR="002F220E">
        <w:rPr>
          <w:color w:val="000000"/>
          <w:sz w:val="28"/>
          <w:szCs w:val="28"/>
        </w:rPr>
        <w:t>рублей</w:t>
      </w:r>
      <w:r w:rsidRPr="00C8024D">
        <w:rPr>
          <w:color w:val="000000"/>
          <w:sz w:val="28"/>
          <w:szCs w:val="28"/>
        </w:rPr>
        <w:t xml:space="preserve"> за счет средств федерального бюджета; 218 865 тыс. </w:t>
      </w:r>
      <w:r w:rsidR="002F220E">
        <w:rPr>
          <w:color w:val="000000"/>
          <w:sz w:val="28"/>
          <w:szCs w:val="28"/>
        </w:rPr>
        <w:t>рублей</w:t>
      </w:r>
      <w:r w:rsidRPr="00C8024D">
        <w:rPr>
          <w:color w:val="000000"/>
          <w:sz w:val="28"/>
          <w:szCs w:val="28"/>
        </w:rPr>
        <w:t xml:space="preserve"> за счет средств областного бюджета; 69 207 тыс. </w:t>
      </w:r>
      <w:r w:rsidR="002F220E">
        <w:rPr>
          <w:color w:val="000000"/>
          <w:sz w:val="28"/>
          <w:szCs w:val="28"/>
        </w:rPr>
        <w:t>рублей</w:t>
      </w:r>
      <w:r w:rsidRPr="00C8024D">
        <w:rPr>
          <w:color w:val="000000"/>
          <w:sz w:val="28"/>
          <w:szCs w:val="28"/>
        </w:rPr>
        <w:t xml:space="preserve"> за счет средств местного бюджета). </w:t>
      </w:r>
    </w:p>
    <w:p w14:paraId="4C29B34E" w14:textId="77777777" w:rsidR="00EA308E" w:rsidRPr="00D501F8" w:rsidRDefault="00EA308E" w:rsidP="00AB4F51">
      <w:pPr>
        <w:spacing w:line="276" w:lineRule="auto"/>
        <w:rPr>
          <w:color w:val="000000"/>
          <w:sz w:val="28"/>
          <w:szCs w:val="28"/>
        </w:rPr>
      </w:pPr>
      <w:r w:rsidRPr="00D501F8">
        <w:rPr>
          <w:color w:val="000000"/>
          <w:sz w:val="28"/>
          <w:szCs w:val="28"/>
        </w:rPr>
        <w:t>В рамках муниципальной программы «Охрана, защита и воспроизводство лесов, расположенных в границах городского округа Тольятти, на 2019-2023 годы»</w:t>
      </w:r>
      <w:r w:rsidR="003D3381">
        <w:rPr>
          <w:color w:val="000000"/>
          <w:sz w:val="28"/>
          <w:szCs w:val="28"/>
        </w:rPr>
        <w:t xml:space="preserve">, </w:t>
      </w:r>
      <w:r w:rsidR="003D3381" w:rsidRPr="00B44BCF">
        <w:rPr>
          <w:sz w:val="28"/>
          <w:szCs w:val="28"/>
        </w:rPr>
        <w:t xml:space="preserve">утвержденной постановлением администрации городского округа Тольятти от </w:t>
      </w:r>
      <w:r w:rsidR="003D3381">
        <w:rPr>
          <w:sz w:val="28"/>
          <w:szCs w:val="28"/>
        </w:rPr>
        <w:t>10.07</w:t>
      </w:r>
      <w:r w:rsidR="003D3381" w:rsidRPr="00B44BCF">
        <w:rPr>
          <w:sz w:val="28"/>
          <w:szCs w:val="28"/>
        </w:rPr>
        <w:t>.20</w:t>
      </w:r>
      <w:r w:rsidR="003D3381">
        <w:rPr>
          <w:sz w:val="28"/>
          <w:szCs w:val="28"/>
        </w:rPr>
        <w:t>18</w:t>
      </w:r>
      <w:r w:rsidR="003D3381" w:rsidRPr="00B44BCF">
        <w:rPr>
          <w:sz w:val="28"/>
          <w:szCs w:val="28"/>
        </w:rPr>
        <w:t xml:space="preserve"> №</w:t>
      </w:r>
      <w:r w:rsidR="003D3381">
        <w:rPr>
          <w:sz w:val="28"/>
          <w:szCs w:val="28"/>
        </w:rPr>
        <w:t xml:space="preserve"> 2025</w:t>
      </w:r>
      <w:r w:rsidR="003D3381" w:rsidRPr="00B44BCF">
        <w:rPr>
          <w:sz w:val="28"/>
          <w:szCs w:val="28"/>
        </w:rPr>
        <w:t>-п/1</w:t>
      </w:r>
      <w:r w:rsidR="003D3381">
        <w:rPr>
          <w:sz w:val="28"/>
          <w:szCs w:val="28"/>
        </w:rPr>
        <w:t xml:space="preserve">, </w:t>
      </w:r>
      <w:r w:rsidR="003D3381" w:rsidRPr="00C8024D">
        <w:rPr>
          <w:color w:val="000000"/>
          <w:sz w:val="28"/>
          <w:szCs w:val="28"/>
        </w:rPr>
        <w:t xml:space="preserve"> </w:t>
      </w:r>
      <w:r w:rsidRPr="00D501F8">
        <w:rPr>
          <w:color w:val="000000"/>
          <w:sz w:val="28"/>
          <w:szCs w:val="28"/>
        </w:rPr>
        <w:t xml:space="preserve"> в 2023 году на территории Тольяттинского лесничества проводились следующие мероприятия:</w:t>
      </w:r>
      <w:r>
        <w:rPr>
          <w:color w:val="000000"/>
          <w:sz w:val="28"/>
          <w:szCs w:val="28"/>
        </w:rPr>
        <w:t xml:space="preserve"> </w:t>
      </w:r>
      <w:r w:rsidRPr="00D501F8">
        <w:rPr>
          <w:color w:val="000000"/>
          <w:sz w:val="28"/>
          <w:szCs w:val="28"/>
        </w:rPr>
        <w:t>лесов</w:t>
      </w:r>
      <w:r>
        <w:rPr>
          <w:color w:val="000000"/>
          <w:sz w:val="28"/>
          <w:szCs w:val="28"/>
        </w:rPr>
        <w:t xml:space="preserve">осстановление на площади 50 га, </w:t>
      </w:r>
      <w:r w:rsidRPr="00D501F8">
        <w:rPr>
          <w:color w:val="000000"/>
          <w:sz w:val="28"/>
          <w:szCs w:val="28"/>
        </w:rPr>
        <w:t>агротехнический</w:t>
      </w:r>
      <w:r>
        <w:rPr>
          <w:color w:val="000000"/>
          <w:sz w:val="28"/>
          <w:szCs w:val="28"/>
        </w:rPr>
        <w:t xml:space="preserve"> уход за лесными культурами, </w:t>
      </w:r>
      <w:r w:rsidRPr="00D501F8">
        <w:rPr>
          <w:color w:val="000000"/>
          <w:sz w:val="28"/>
          <w:szCs w:val="28"/>
        </w:rPr>
        <w:t>устройство, прочистка и обновление противо</w:t>
      </w:r>
      <w:r>
        <w:rPr>
          <w:color w:val="000000"/>
          <w:sz w:val="28"/>
          <w:szCs w:val="28"/>
        </w:rPr>
        <w:t xml:space="preserve">пожарных минерализованных полос, </w:t>
      </w:r>
      <w:r w:rsidRPr="00D501F8">
        <w:rPr>
          <w:color w:val="000000"/>
          <w:sz w:val="28"/>
          <w:szCs w:val="28"/>
        </w:rPr>
        <w:t xml:space="preserve"> содержание противопожарных железобетонных </w:t>
      </w:r>
      <w:r>
        <w:rPr>
          <w:color w:val="000000"/>
          <w:sz w:val="28"/>
          <w:szCs w:val="28"/>
        </w:rPr>
        <w:t>резервуаров в количестве 3 ед</w:t>
      </w:r>
      <w:r w:rsidR="007C4030">
        <w:rPr>
          <w:color w:val="000000"/>
          <w:sz w:val="28"/>
          <w:szCs w:val="28"/>
        </w:rPr>
        <w:t>иницы</w:t>
      </w:r>
      <w:r>
        <w:rPr>
          <w:color w:val="000000"/>
          <w:sz w:val="28"/>
          <w:szCs w:val="28"/>
        </w:rPr>
        <w:t xml:space="preserve">, </w:t>
      </w:r>
      <w:r w:rsidRPr="00D501F8">
        <w:rPr>
          <w:color w:val="000000"/>
          <w:sz w:val="28"/>
          <w:szCs w:val="28"/>
        </w:rPr>
        <w:t>санитарное содержание городских лесов на площади 52</w:t>
      </w:r>
      <w:r>
        <w:rPr>
          <w:color w:val="000000"/>
          <w:sz w:val="28"/>
          <w:szCs w:val="28"/>
        </w:rPr>
        <w:t xml:space="preserve"> га, </w:t>
      </w:r>
      <w:r w:rsidRPr="00D501F8">
        <w:rPr>
          <w:color w:val="000000"/>
          <w:sz w:val="28"/>
          <w:szCs w:val="28"/>
        </w:rPr>
        <w:t>ликвидация несанкционированных свалок с территорий лесны</w:t>
      </w:r>
      <w:r>
        <w:rPr>
          <w:color w:val="000000"/>
          <w:sz w:val="28"/>
          <w:szCs w:val="28"/>
        </w:rPr>
        <w:t xml:space="preserve">х кварталов в объёме 600 куб. м, </w:t>
      </w:r>
      <w:r w:rsidRPr="00D501F8">
        <w:rPr>
          <w:color w:val="000000"/>
          <w:sz w:val="28"/>
          <w:szCs w:val="28"/>
        </w:rPr>
        <w:t>установка и (или) ремонт шлагбаумов, аншлагов и запрещающих знаков в количестве 22 шт</w:t>
      </w:r>
      <w:r w:rsidR="007C4030">
        <w:rPr>
          <w:color w:val="000000"/>
          <w:sz w:val="28"/>
          <w:szCs w:val="28"/>
        </w:rPr>
        <w:t>ук</w:t>
      </w:r>
      <w:r w:rsidRPr="00D501F8">
        <w:rPr>
          <w:color w:val="000000"/>
          <w:sz w:val="28"/>
          <w:szCs w:val="28"/>
        </w:rPr>
        <w:t>.</w:t>
      </w:r>
    </w:p>
    <w:p w14:paraId="76D09B5D" w14:textId="77777777" w:rsidR="00EA308E" w:rsidRPr="00D501F8" w:rsidRDefault="00EA308E" w:rsidP="00AB4F51">
      <w:pPr>
        <w:spacing w:line="276" w:lineRule="auto"/>
        <w:rPr>
          <w:color w:val="000000"/>
          <w:sz w:val="28"/>
          <w:szCs w:val="28"/>
        </w:rPr>
      </w:pPr>
      <w:r w:rsidRPr="00D501F8">
        <w:rPr>
          <w:color w:val="000000"/>
          <w:sz w:val="28"/>
          <w:szCs w:val="28"/>
        </w:rPr>
        <w:t>Кроме того, в течение вегетационного периода проводились мероприятия по обеспечению первичных мер пожарной безопасности (патрулирование городских лесов на площади 7979 га) и проведение лесопатологического обследования лесных участков Тольяттинского лесничества на площади 200 га и более.</w:t>
      </w:r>
    </w:p>
    <w:p w14:paraId="3BE52B6F" w14:textId="77777777" w:rsidR="00EA308E" w:rsidRPr="00D501F8" w:rsidRDefault="00EA308E" w:rsidP="00AB4F51">
      <w:pPr>
        <w:spacing w:line="276" w:lineRule="auto"/>
        <w:rPr>
          <w:color w:val="000000"/>
          <w:sz w:val="28"/>
          <w:szCs w:val="28"/>
        </w:rPr>
      </w:pPr>
      <w:r w:rsidRPr="00D501F8">
        <w:rPr>
          <w:color w:val="000000"/>
          <w:sz w:val="28"/>
          <w:szCs w:val="28"/>
        </w:rPr>
        <w:t>В рамках реализации государственной программы «Развитие лесного хозяйства Самарской области на 2014-2030 годы»</w:t>
      </w:r>
      <w:r w:rsidR="003D3381">
        <w:rPr>
          <w:color w:val="000000"/>
          <w:sz w:val="28"/>
          <w:szCs w:val="28"/>
        </w:rPr>
        <w:t xml:space="preserve">, </w:t>
      </w:r>
      <w:r w:rsidR="003D3381" w:rsidRPr="00B44BCF">
        <w:rPr>
          <w:sz w:val="28"/>
          <w:szCs w:val="28"/>
        </w:rPr>
        <w:t xml:space="preserve">утвержденной постановлением </w:t>
      </w:r>
      <w:r w:rsidR="003D3381">
        <w:rPr>
          <w:sz w:val="28"/>
          <w:szCs w:val="28"/>
        </w:rPr>
        <w:t>правительства Самарской области</w:t>
      </w:r>
      <w:r w:rsidR="003D3381" w:rsidRPr="00B44BCF">
        <w:rPr>
          <w:sz w:val="28"/>
          <w:szCs w:val="28"/>
        </w:rPr>
        <w:t xml:space="preserve"> от </w:t>
      </w:r>
      <w:r w:rsidR="003D3381">
        <w:rPr>
          <w:sz w:val="28"/>
          <w:szCs w:val="28"/>
        </w:rPr>
        <w:t>14.11</w:t>
      </w:r>
      <w:r w:rsidR="003D3381" w:rsidRPr="00B44BCF">
        <w:rPr>
          <w:sz w:val="28"/>
          <w:szCs w:val="28"/>
        </w:rPr>
        <w:t>.20</w:t>
      </w:r>
      <w:r w:rsidR="003D3381">
        <w:rPr>
          <w:sz w:val="28"/>
          <w:szCs w:val="28"/>
        </w:rPr>
        <w:t>13</w:t>
      </w:r>
      <w:r w:rsidR="003D3381" w:rsidRPr="00B44BCF">
        <w:rPr>
          <w:sz w:val="28"/>
          <w:szCs w:val="28"/>
        </w:rPr>
        <w:t xml:space="preserve"> №</w:t>
      </w:r>
      <w:r w:rsidR="003D3381">
        <w:rPr>
          <w:sz w:val="28"/>
          <w:szCs w:val="28"/>
        </w:rPr>
        <w:t xml:space="preserve"> 621, </w:t>
      </w:r>
      <w:r w:rsidRPr="00D501F8">
        <w:rPr>
          <w:color w:val="000000"/>
          <w:sz w:val="28"/>
          <w:szCs w:val="28"/>
        </w:rPr>
        <w:t>проводилась расчистка неликвидных лесных участков, пострадавших в результате засухи и последствий лесных пожаров, в лесном квартале №21 Тольяттинского участкового лесничества.</w:t>
      </w:r>
    </w:p>
    <w:p w14:paraId="61C0037C" w14:textId="77777777" w:rsidR="00EA308E" w:rsidRPr="00D501F8" w:rsidRDefault="00EA308E" w:rsidP="00AB4F51">
      <w:pPr>
        <w:spacing w:line="276" w:lineRule="auto"/>
        <w:rPr>
          <w:color w:val="000000"/>
          <w:sz w:val="28"/>
          <w:szCs w:val="28"/>
        </w:rPr>
      </w:pPr>
      <w:r w:rsidRPr="00D501F8">
        <w:rPr>
          <w:color w:val="000000"/>
          <w:sz w:val="28"/>
          <w:szCs w:val="28"/>
        </w:rPr>
        <w:t xml:space="preserve">В рамках муниципальной программы </w:t>
      </w:r>
      <w:r w:rsidR="00C70202">
        <w:rPr>
          <w:color w:val="000000"/>
          <w:sz w:val="28"/>
          <w:szCs w:val="28"/>
        </w:rPr>
        <w:t>«</w:t>
      </w:r>
      <w:r w:rsidRPr="00D501F8">
        <w:rPr>
          <w:color w:val="000000"/>
          <w:sz w:val="28"/>
          <w:szCs w:val="28"/>
        </w:rPr>
        <w:t>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w:t>
      </w:r>
      <w:r w:rsidR="00C70202">
        <w:rPr>
          <w:color w:val="000000"/>
          <w:sz w:val="28"/>
          <w:szCs w:val="28"/>
        </w:rPr>
        <w:t>»</w:t>
      </w:r>
      <w:r w:rsidR="003D3381">
        <w:rPr>
          <w:color w:val="000000"/>
          <w:sz w:val="28"/>
          <w:szCs w:val="28"/>
        </w:rPr>
        <w:t xml:space="preserve">, </w:t>
      </w:r>
      <w:r w:rsidR="003D3381" w:rsidRPr="00B44BCF">
        <w:rPr>
          <w:sz w:val="28"/>
          <w:szCs w:val="28"/>
        </w:rPr>
        <w:t xml:space="preserve">утвержденной постановлением администрации городского округа Тольятти от </w:t>
      </w:r>
      <w:r w:rsidR="003D3381">
        <w:rPr>
          <w:sz w:val="28"/>
          <w:szCs w:val="28"/>
        </w:rPr>
        <w:t>14.10</w:t>
      </w:r>
      <w:r w:rsidR="003D3381" w:rsidRPr="00B44BCF">
        <w:rPr>
          <w:sz w:val="28"/>
          <w:szCs w:val="28"/>
        </w:rPr>
        <w:t>.20</w:t>
      </w:r>
      <w:r w:rsidR="003D3381">
        <w:rPr>
          <w:sz w:val="28"/>
          <w:szCs w:val="28"/>
        </w:rPr>
        <w:t>20</w:t>
      </w:r>
      <w:r w:rsidR="003D3381" w:rsidRPr="00B44BCF">
        <w:rPr>
          <w:sz w:val="28"/>
          <w:szCs w:val="28"/>
        </w:rPr>
        <w:t xml:space="preserve"> №</w:t>
      </w:r>
      <w:r w:rsidR="003D3381">
        <w:rPr>
          <w:sz w:val="28"/>
          <w:szCs w:val="28"/>
        </w:rPr>
        <w:t xml:space="preserve"> 3119</w:t>
      </w:r>
      <w:r w:rsidR="003D3381" w:rsidRPr="00B44BCF">
        <w:rPr>
          <w:sz w:val="28"/>
          <w:szCs w:val="28"/>
        </w:rPr>
        <w:t>-п/1</w:t>
      </w:r>
      <w:r w:rsidR="003D3381">
        <w:rPr>
          <w:sz w:val="28"/>
          <w:szCs w:val="28"/>
        </w:rPr>
        <w:t xml:space="preserve">, </w:t>
      </w:r>
      <w:r w:rsidRPr="00D501F8">
        <w:rPr>
          <w:color w:val="000000"/>
          <w:sz w:val="28"/>
          <w:szCs w:val="28"/>
        </w:rPr>
        <w:t xml:space="preserve">проводились следующие мероприятия: организация 5 постов охраны леса; поставка системы видеонаблюдения за лесами в количестве 28 единиц. </w:t>
      </w:r>
    </w:p>
    <w:p w14:paraId="1E5294CD" w14:textId="77777777" w:rsidR="00EA308E" w:rsidRPr="00621B27" w:rsidRDefault="00EA308E" w:rsidP="00AB4F51">
      <w:pPr>
        <w:spacing w:line="276" w:lineRule="auto"/>
        <w:rPr>
          <w:color w:val="000000"/>
          <w:sz w:val="28"/>
          <w:szCs w:val="28"/>
          <w:lang w:eastAsia="ru-RU"/>
        </w:rPr>
      </w:pPr>
      <w:r w:rsidRPr="00621B27">
        <w:rPr>
          <w:color w:val="000000"/>
          <w:sz w:val="28"/>
          <w:szCs w:val="28"/>
        </w:rPr>
        <w:t xml:space="preserve">Промышленными предприятиями города в 2022 году освоено 1403,5 млн. </w:t>
      </w:r>
      <w:r w:rsidR="002F220E">
        <w:rPr>
          <w:color w:val="000000"/>
          <w:sz w:val="28"/>
          <w:szCs w:val="28"/>
        </w:rPr>
        <w:t>рублей</w:t>
      </w:r>
      <w:r w:rsidRPr="00621B27">
        <w:rPr>
          <w:color w:val="000000"/>
          <w:sz w:val="28"/>
          <w:szCs w:val="28"/>
        </w:rPr>
        <w:t xml:space="preserve"> на мероприятия, направленные на охрану атмосферного воздуха, водоёмов и почвы, соблюдение природоохранного законодательства</w:t>
      </w:r>
      <w:r w:rsidRPr="00621B27">
        <w:rPr>
          <w:color w:val="000000"/>
          <w:sz w:val="28"/>
          <w:szCs w:val="28"/>
          <w:lang w:eastAsia="ru-RU"/>
        </w:rPr>
        <w:t xml:space="preserve"> (</w:t>
      </w:r>
      <w:r w:rsidRPr="00621B27">
        <w:rPr>
          <w:color w:val="000000"/>
          <w:sz w:val="28"/>
          <w:szCs w:val="28"/>
        </w:rPr>
        <w:t>ООО «Тольяттикаучук», ПАО «Тольяттиазот», АО «АВТОВАЗ», ООО «АВТОГРАД-ВОДОКАНАЛ», ПАО «КуйбышевАзот», Тольяттинская ТЭЦ и ТЭЦ ВАЗа филиала «Самарский» ПАО «Т Плюс», ООО «Тольяттинский Трансформатор», ОАО «Волгоцеммаш»</w:t>
      </w:r>
      <w:r w:rsidRPr="00621B27">
        <w:rPr>
          <w:color w:val="000000"/>
          <w:sz w:val="28"/>
          <w:szCs w:val="28"/>
          <w:lang w:eastAsia="ru-RU"/>
        </w:rPr>
        <w:t xml:space="preserve">). В 2023 году объем инвестиций в экологические мероприятия предприятий ожидается на уровне </w:t>
      </w:r>
      <w:r w:rsidRPr="00621B27">
        <w:rPr>
          <w:color w:val="000000"/>
          <w:sz w:val="28"/>
          <w:szCs w:val="28"/>
        </w:rPr>
        <w:t xml:space="preserve">1 968,8 </w:t>
      </w:r>
      <w:r w:rsidRPr="00621B27">
        <w:rPr>
          <w:sz w:val="28"/>
          <w:szCs w:val="28"/>
          <w:lang w:eastAsia="ru-RU"/>
        </w:rPr>
        <w:t xml:space="preserve">млн. </w:t>
      </w:r>
      <w:r w:rsidR="002F220E">
        <w:rPr>
          <w:sz w:val="28"/>
          <w:szCs w:val="28"/>
          <w:lang w:eastAsia="ru-RU"/>
        </w:rPr>
        <w:t>рублей.</w:t>
      </w:r>
    </w:p>
    <w:p w14:paraId="61232D66" w14:textId="77777777" w:rsidR="00EA308E" w:rsidRPr="00C8024D" w:rsidRDefault="00EA308E" w:rsidP="00AB4F51">
      <w:pPr>
        <w:spacing w:line="276" w:lineRule="auto"/>
        <w:rPr>
          <w:color w:val="000000"/>
          <w:sz w:val="28"/>
          <w:szCs w:val="28"/>
        </w:rPr>
      </w:pPr>
      <w:r w:rsidRPr="00621B27">
        <w:rPr>
          <w:sz w:val="28"/>
          <w:szCs w:val="28"/>
        </w:rPr>
        <w:t xml:space="preserve">В 2023 году объём вредных веществ, выбрасываемых в атмосферный воздух стационарными источниками загрязнения, по оценке, составит 24,0 тыс. тонн, что на 0,4% ниже уровня 2022 года. </w:t>
      </w:r>
      <w:r w:rsidRPr="00621B27">
        <w:rPr>
          <w:color w:val="000000"/>
          <w:sz w:val="28"/>
          <w:szCs w:val="28"/>
        </w:rPr>
        <w:t>Объём сброса загрязненных сточных вод в 2023 году в поверхностные водные объекты сохранится на уровне 2022 года и составит 114,3 млн. куб. м.</w:t>
      </w:r>
      <w:r w:rsidRPr="00C8024D">
        <w:rPr>
          <w:color w:val="000000"/>
          <w:sz w:val="28"/>
          <w:szCs w:val="28"/>
        </w:rPr>
        <w:t xml:space="preserve"> </w:t>
      </w:r>
    </w:p>
    <w:p w14:paraId="1D919359" w14:textId="77777777" w:rsidR="00AB4F51" w:rsidRDefault="00AB4F51" w:rsidP="00EA308E">
      <w:pPr>
        <w:tabs>
          <w:tab w:val="left" w:pos="720"/>
        </w:tabs>
        <w:spacing w:line="276" w:lineRule="auto"/>
        <w:rPr>
          <w:rFonts w:eastAsia="Calibri"/>
          <w:sz w:val="28"/>
          <w:szCs w:val="28"/>
        </w:rPr>
      </w:pPr>
    </w:p>
    <w:p w14:paraId="21677B6F" w14:textId="77777777" w:rsidR="001A7DE7" w:rsidRDefault="001A7DE7" w:rsidP="00EA308E">
      <w:pPr>
        <w:tabs>
          <w:tab w:val="left" w:pos="720"/>
        </w:tabs>
        <w:spacing w:line="276" w:lineRule="auto"/>
        <w:rPr>
          <w:rFonts w:eastAsia="Calibri"/>
          <w:sz w:val="28"/>
          <w:szCs w:val="28"/>
        </w:rPr>
      </w:pPr>
    </w:p>
    <w:p w14:paraId="375A1D4C" w14:textId="77777777" w:rsidR="001A7DE7" w:rsidRDefault="001A7DE7" w:rsidP="00EA308E">
      <w:pPr>
        <w:tabs>
          <w:tab w:val="left" w:pos="720"/>
        </w:tabs>
        <w:spacing w:line="276" w:lineRule="auto"/>
        <w:rPr>
          <w:rFonts w:eastAsia="Calibri"/>
          <w:sz w:val="28"/>
          <w:szCs w:val="28"/>
        </w:rPr>
      </w:pPr>
    </w:p>
    <w:p w14:paraId="2A6F0F1C" w14:textId="77777777" w:rsidR="001A7DE7" w:rsidRDefault="001A7DE7" w:rsidP="00EA308E">
      <w:pPr>
        <w:tabs>
          <w:tab w:val="left" w:pos="720"/>
        </w:tabs>
        <w:spacing w:line="276" w:lineRule="auto"/>
        <w:rPr>
          <w:rFonts w:eastAsia="Calibri"/>
          <w:sz w:val="28"/>
          <w:szCs w:val="28"/>
        </w:rPr>
      </w:pPr>
    </w:p>
    <w:p w14:paraId="74CE8962" w14:textId="77777777" w:rsidR="00EA308E" w:rsidRPr="00B52D35" w:rsidRDefault="00EA308E" w:rsidP="00EA308E">
      <w:pPr>
        <w:tabs>
          <w:tab w:val="left" w:pos="720"/>
        </w:tabs>
        <w:spacing w:line="276" w:lineRule="auto"/>
        <w:rPr>
          <w:rFonts w:eastAsia="Calibri"/>
          <w:sz w:val="28"/>
          <w:szCs w:val="28"/>
        </w:rPr>
      </w:pPr>
      <w:r w:rsidRPr="00B52D35">
        <w:rPr>
          <w:rFonts w:eastAsia="Calibri"/>
          <w:sz w:val="28"/>
          <w:szCs w:val="28"/>
        </w:rPr>
        <w:t>Ожидаемое выполнение прогнозных показателей по разделу</w:t>
      </w:r>
    </w:p>
    <w:p w14:paraId="32795C74" w14:textId="77777777" w:rsidR="00EA308E" w:rsidRPr="00B52D35" w:rsidRDefault="00EA308E" w:rsidP="00EA308E">
      <w:pPr>
        <w:widowControl w:val="0"/>
        <w:spacing w:after="120" w:line="276" w:lineRule="auto"/>
        <w:ind w:firstLine="0"/>
        <w:jc w:val="center"/>
        <w:rPr>
          <w:rFonts w:eastAsia="Calibri"/>
          <w:sz w:val="28"/>
          <w:szCs w:val="28"/>
        </w:rPr>
      </w:pPr>
      <w:r w:rsidRPr="00B52D35">
        <w:rPr>
          <w:rFonts w:eastAsia="Calibri"/>
          <w:sz w:val="28"/>
          <w:szCs w:val="28"/>
        </w:rPr>
        <w:t>«Охрана окружающей среды» на 2023 год</w:t>
      </w:r>
    </w:p>
    <w:tbl>
      <w:tblPr>
        <w:tblW w:w="9357" w:type="dxa"/>
        <w:tblInd w:w="108" w:type="dxa"/>
        <w:tblLayout w:type="fixed"/>
        <w:tblLook w:val="0000" w:firstRow="0" w:lastRow="0" w:firstColumn="0" w:lastColumn="0" w:noHBand="0" w:noVBand="0"/>
      </w:tblPr>
      <w:tblGrid>
        <w:gridCol w:w="3828"/>
        <w:gridCol w:w="1276"/>
        <w:gridCol w:w="1418"/>
        <w:gridCol w:w="1417"/>
        <w:gridCol w:w="1418"/>
      </w:tblGrid>
      <w:tr w:rsidR="00EA308E" w:rsidRPr="00B52D35" w14:paraId="75AA0461" w14:textId="77777777" w:rsidTr="00C23883">
        <w:trPr>
          <w:trHeight w:val="347"/>
          <w:tblHeader/>
        </w:trPr>
        <w:tc>
          <w:tcPr>
            <w:tcW w:w="3828" w:type="dxa"/>
            <w:vMerge w:val="restart"/>
            <w:tcBorders>
              <w:top w:val="single" w:sz="4" w:space="0" w:color="000000"/>
              <w:left w:val="single" w:sz="4" w:space="0" w:color="000000"/>
              <w:bottom w:val="single" w:sz="4" w:space="0" w:color="000000"/>
            </w:tcBorders>
            <w:shd w:val="clear" w:color="auto" w:fill="auto"/>
            <w:vAlign w:val="center"/>
          </w:tcPr>
          <w:p w14:paraId="74DC9EB0"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Наименование показателя</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14:paraId="4EC0A9E4"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Единица измере</w:t>
            </w:r>
          </w:p>
          <w:p w14:paraId="504275A8"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ния</w:t>
            </w:r>
          </w:p>
        </w:tc>
        <w:tc>
          <w:tcPr>
            <w:tcW w:w="2835" w:type="dxa"/>
            <w:gridSpan w:val="2"/>
            <w:tcBorders>
              <w:top w:val="single" w:sz="4" w:space="0" w:color="000000"/>
              <w:left w:val="single" w:sz="4" w:space="0" w:color="000000"/>
              <w:bottom w:val="single" w:sz="4" w:space="0" w:color="000000"/>
            </w:tcBorders>
            <w:shd w:val="clear" w:color="auto" w:fill="auto"/>
            <w:vAlign w:val="center"/>
          </w:tcPr>
          <w:p w14:paraId="20A8821A" w14:textId="77777777" w:rsidR="00EA308E" w:rsidRPr="00B52D35" w:rsidRDefault="00EA308E" w:rsidP="00C23883">
            <w:pPr>
              <w:spacing w:line="276" w:lineRule="auto"/>
              <w:ind w:firstLine="0"/>
              <w:jc w:val="center"/>
              <w:rPr>
                <w:sz w:val="28"/>
                <w:szCs w:val="28"/>
              </w:rPr>
            </w:pPr>
            <w:r w:rsidRPr="00B52D35">
              <w:rPr>
                <w:sz w:val="28"/>
                <w:szCs w:val="28"/>
              </w:rPr>
              <w:t>Прогноз на 2023 год</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93F1A3" w14:textId="77777777" w:rsidR="00EA308E" w:rsidRPr="00B52D35" w:rsidRDefault="00EA308E" w:rsidP="00C23883">
            <w:pPr>
              <w:spacing w:line="276" w:lineRule="auto"/>
              <w:ind w:firstLine="0"/>
              <w:jc w:val="center"/>
              <w:rPr>
                <w:sz w:val="28"/>
                <w:szCs w:val="28"/>
              </w:rPr>
            </w:pPr>
            <w:r w:rsidRPr="00B52D35">
              <w:rPr>
                <w:sz w:val="28"/>
                <w:szCs w:val="28"/>
              </w:rPr>
              <w:t>2023 год (оценка)</w:t>
            </w:r>
          </w:p>
        </w:tc>
      </w:tr>
      <w:tr w:rsidR="00EA308E" w:rsidRPr="00B52D35" w14:paraId="1BD23703" w14:textId="77777777" w:rsidTr="00C23883">
        <w:trPr>
          <w:trHeight w:val="425"/>
          <w:tblHeader/>
        </w:trPr>
        <w:tc>
          <w:tcPr>
            <w:tcW w:w="3828" w:type="dxa"/>
            <w:vMerge/>
            <w:tcBorders>
              <w:top w:val="single" w:sz="4" w:space="0" w:color="000000"/>
              <w:left w:val="single" w:sz="4" w:space="0" w:color="000000"/>
              <w:bottom w:val="single" w:sz="4" w:space="0" w:color="000000"/>
            </w:tcBorders>
          </w:tcPr>
          <w:p w14:paraId="1676FB58" w14:textId="77777777" w:rsidR="00EA308E" w:rsidRPr="00B52D35" w:rsidRDefault="00EA308E" w:rsidP="00C23883">
            <w:pPr>
              <w:shd w:val="clear" w:color="auto" w:fill="FFFFFF"/>
              <w:snapToGrid w:val="0"/>
              <w:spacing w:line="276" w:lineRule="auto"/>
              <w:ind w:firstLine="0"/>
              <w:jc w:val="center"/>
              <w:rPr>
                <w:sz w:val="28"/>
                <w:szCs w:val="28"/>
                <w:shd w:val="clear" w:color="auto" w:fill="FFFFFF"/>
              </w:rPr>
            </w:pPr>
          </w:p>
        </w:tc>
        <w:tc>
          <w:tcPr>
            <w:tcW w:w="1276" w:type="dxa"/>
            <w:vMerge/>
            <w:tcBorders>
              <w:top w:val="single" w:sz="4" w:space="0" w:color="000000"/>
              <w:left w:val="single" w:sz="4" w:space="0" w:color="000000"/>
              <w:bottom w:val="single" w:sz="4" w:space="0" w:color="000000"/>
            </w:tcBorders>
          </w:tcPr>
          <w:p w14:paraId="6D952D6B" w14:textId="77777777" w:rsidR="00EA308E" w:rsidRPr="00B52D35" w:rsidRDefault="00EA308E" w:rsidP="00C23883">
            <w:pPr>
              <w:shd w:val="clear" w:color="auto" w:fill="FFFFFF"/>
              <w:snapToGrid w:val="0"/>
              <w:spacing w:line="276" w:lineRule="auto"/>
              <w:ind w:firstLine="0"/>
              <w:jc w:val="center"/>
              <w:rPr>
                <w:sz w:val="28"/>
                <w:szCs w:val="28"/>
                <w:shd w:val="clear" w:color="auto" w:fill="FFFFFF"/>
              </w:rPr>
            </w:pPr>
          </w:p>
        </w:tc>
        <w:tc>
          <w:tcPr>
            <w:tcW w:w="1418" w:type="dxa"/>
            <w:tcBorders>
              <w:top w:val="single" w:sz="4" w:space="0" w:color="000000"/>
              <w:left w:val="single" w:sz="4" w:space="0" w:color="000000"/>
              <w:bottom w:val="single" w:sz="4" w:space="0" w:color="000000"/>
            </w:tcBorders>
            <w:vAlign w:val="center"/>
          </w:tcPr>
          <w:p w14:paraId="0EFC4288" w14:textId="77777777" w:rsidR="00EA308E" w:rsidRPr="00B52D35" w:rsidRDefault="00EA308E" w:rsidP="00C23883">
            <w:pPr>
              <w:spacing w:line="276" w:lineRule="auto"/>
              <w:ind w:firstLine="0"/>
              <w:jc w:val="center"/>
              <w:rPr>
                <w:sz w:val="28"/>
                <w:szCs w:val="28"/>
              </w:rPr>
            </w:pPr>
            <w:r w:rsidRPr="00B52D35">
              <w:rPr>
                <w:sz w:val="28"/>
                <w:szCs w:val="28"/>
              </w:rPr>
              <w:t>1 вариант (консервативный)</w:t>
            </w:r>
          </w:p>
        </w:tc>
        <w:tc>
          <w:tcPr>
            <w:tcW w:w="1417" w:type="dxa"/>
            <w:tcBorders>
              <w:top w:val="single" w:sz="4" w:space="0" w:color="000000"/>
              <w:left w:val="single" w:sz="4" w:space="0" w:color="000000"/>
              <w:bottom w:val="single" w:sz="4" w:space="0" w:color="000000"/>
            </w:tcBorders>
            <w:vAlign w:val="center"/>
          </w:tcPr>
          <w:p w14:paraId="7E911B2B" w14:textId="77777777" w:rsidR="00EA308E" w:rsidRPr="00B52D35" w:rsidRDefault="00EA308E" w:rsidP="00C23883">
            <w:pPr>
              <w:spacing w:line="276" w:lineRule="auto"/>
              <w:ind w:firstLine="0"/>
              <w:jc w:val="center"/>
              <w:rPr>
                <w:sz w:val="28"/>
                <w:szCs w:val="28"/>
              </w:rPr>
            </w:pPr>
            <w:r w:rsidRPr="00B52D35">
              <w:rPr>
                <w:sz w:val="28"/>
                <w:szCs w:val="28"/>
              </w:rPr>
              <w:t>2 вариант</w:t>
            </w:r>
          </w:p>
          <w:p w14:paraId="1FCC3091" w14:textId="77777777" w:rsidR="00EA308E" w:rsidRPr="00B52D35" w:rsidRDefault="00EA308E" w:rsidP="00C23883">
            <w:pPr>
              <w:spacing w:line="276" w:lineRule="auto"/>
              <w:ind w:firstLine="0"/>
              <w:jc w:val="center"/>
              <w:rPr>
                <w:sz w:val="28"/>
                <w:szCs w:val="28"/>
              </w:rPr>
            </w:pPr>
            <w:r w:rsidRPr="00B52D35">
              <w:rPr>
                <w:sz w:val="28"/>
                <w:szCs w:val="28"/>
              </w:rPr>
              <w:t>(базовый)</w:t>
            </w:r>
          </w:p>
        </w:tc>
        <w:tc>
          <w:tcPr>
            <w:tcW w:w="1418" w:type="dxa"/>
            <w:vMerge/>
            <w:tcBorders>
              <w:top w:val="single" w:sz="4" w:space="0" w:color="000000"/>
              <w:left w:val="single" w:sz="4" w:space="0" w:color="000000"/>
              <w:bottom w:val="single" w:sz="4" w:space="0" w:color="000000"/>
              <w:right w:val="single" w:sz="4" w:space="0" w:color="000000"/>
            </w:tcBorders>
          </w:tcPr>
          <w:p w14:paraId="776FEC89" w14:textId="77777777" w:rsidR="00EA308E" w:rsidRPr="00B52D35" w:rsidRDefault="00EA308E" w:rsidP="00C23883">
            <w:pPr>
              <w:shd w:val="clear" w:color="auto" w:fill="FFFFFF"/>
              <w:snapToGrid w:val="0"/>
              <w:spacing w:line="276" w:lineRule="auto"/>
              <w:ind w:firstLine="0"/>
              <w:jc w:val="center"/>
              <w:rPr>
                <w:sz w:val="28"/>
                <w:szCs w:val="28"/>
                <w:shd w:val="clear" w:color="auto" w:fill="FFFFFF"/>
              </w:rPr>
            </w:pPr>
          </w:p>
        </w:tc>
      </w:tr>
      <w:tr w:rsidR="00EA308E" w:rsidRPr="00B52D35" w14:paraId="4902F06A" w14:textId="77777777" w:rsidTr="00C23883">
        <w:tc>
          <w:tcPr>
            <w:tcW w:w="3828" w:type="dxa"/>
            <w:tcBorders>
              <w:top w:val="single" w:sz="4" w:space="0" w:color="000000"/>
              <w:left w:val="single" w:sz="4" w:space="0" w:color="000000"/>
              <w:bottom w:val="single" w:sz="4" w:space="0" w:color="000000"/>
            </w:tcBorders>
          </w:tcPr>
          <w:p w14:paraId="6A952FA6" w14:textId="77777777" w:rsidR="00EA308E" w:rsidRPr="00B52D35" w:rsidRDefault="00EA308E" w:rsidP="00C23883">
            <w:pPr>
              <w:shd w:val="clear" w:color="auto" w:fill="FFFFFF"/>
              <w:spacing w:line="276" w:lineRule="auto"/>
              <w:ind w:firstLine="0"/>
              <w:jc w:val="left"/>
              <w:rPr>
                <w:sz w:val="28"/>
                <w:szCs w:val="28"/>
                <w:shd w:val="clear" w:color="auto" w:fill="FFFFFF"/>
              </w:rPr>
            </w:pPr>
            <w:bookmarkStart w:id="17" w:name="_Hlk52449747"/>
            <w:r w:rsidRPr="00B52D35">
              <w:rPr>
                <w:sz w:val="28"/>
                <w:szCs w:val="28"/>
                <w:shd w:val="clear" w:color="auto" w:fill="FFFFFF"/>
              </w:rPr>
              <w:t>Объем вредных веществ, выбрасываемых в атмосферный воздух стационарными источниками загрязнения</w:t>
            </w:r>
            <w:bookmarkEnd w:id="17"/>
          </w:p>
        </w:tc>
        <w:tc>
          <w:tcPr>
            <w:tcW w:w="1276" w:type="dxa"/>
            <w:tcBorders>
              <w:top w:val="single" w:sz="4" w:space="0" w:color="000000"/>
              <w:left w:val="single" w:sz="4" w:space="0" w:color="000000"/>
              <w:bottom w:val="single" w:sz="4" w:space="0" w:color="000000"/>
            </w:tcBorders>
            <w:vAlign w:val="center"/>
          </w:tcPr>
          <w:p w14:paraId="7851F108"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тыс. тонн</w:t>
            </w:r>
          </w:p>
        </w:tc>
        <w:tc>
          <w:tcPr>
            <w:tcW w:w="1418" w:type="dxa"/>
            <w:tcBorders>
              <w:top w:val="single" w:sz="4" w:space="0" w:color="000000"/>
              <w:left w:val="single" w:sz="4" w:space="0" w:color="000000"/>
              <w:bottom w:val="single" w:sz="4" w:space="0" w:color="000000"/>
            </w:tcBorders>
            <w:vAlign w:val="center"/>
          </w:tcPr>
          <w:p w14:paraId="7A98B82A" w14:textId="77777777" w:rsidR="00EA308E" w:rsidRPr="00B52D35" w:rsidRDefault="00EA308E" w:rsidP="00C23883">
            <w:pPr>
              <w:shd w:val="clear" w:color="auto" w:fill="FFFFFF"/>
              <w:spacing w:line="276" w:lineRule="auto"/>
              <w:ind w:firstLine="0"/>
              <w:jc w:val="center"/>
              <w:rPr>
                <w:sz w:val="28"/>
                <w:szCs w:val="28"/>
                <w:shd w:val="clear" w:color="auto" w:fill="FFFFFF"/>
                <w:lang w:val="en-US"/>
              </w:rPr>
            </w:pPr>
            <w:r w:rsidRPr="00B52D35">
              <w:rPr>
                <w:sz w:val="28"/>
                <w:szCs w:val="28"/>
                <w:shd w:val="clear" w:color="auto" w:fill="FFFFFF"/>
              </w:rPr>
              <w:t>31,6</w:t>
            </w:r>
          </w:p>
        </w:tc>
        <w:tc>
          <w:tcPr>
            <w:tcW w:w="1417" w:type="dxa"/>
            <w:tcBorders>
              <w:top w:val="single" w:sz="4" w:space="0" w:color="000000"/>
              <w:left w:val="single" w:sz="4" w:space="0" w:color="000000"/>
              <w:bottom w:val="single" w:sz="4" w:space="0" w:color="000000"/>
            </w:tcBorders>
            <w:vAlign w:val="center"/>
          </w:tcPr>
          <w:p w14:paraId="4FDE11A0"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30,9</w:t>
            </w:r>
          </w:p>
        </w:tc>
        <w:tc>
          <w:tcPr>
            <w:tcW w:w="1418" w:type="dxa"/>
            <w:tcBorders>
              <w:top w:val="single" w:sz="4" w:space="0" w:color="000000"/>
              <w:left w:val="single" w:sz="4" w:space="0" w:color="000000"/>
              <w:bottom w:val="single" w:sz="4" w:space="0" w:color="000000"/>
              <w:right w:val="single" w:sz="4" w:space="0" w:color="000000"/>
            </w:tcBorders>
            <w:vAlign w:val="center"/>
          </w:tcPr>
          <w:p w14:paraId="15571665"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24,0</w:t>
            </w:r>
          </w:p>
        </w:tc>
      </w:tr>
      <w:tr w:rsidR="00EA308E" w:rsidRPr="004348CA" w14:paraId="5962AAAD" w14:textId="77777777" w:rsidTr="00C23883">
        <w:tc>
          <w:tcPr>
            <w:tcW w:w="3828" w:type="dxa"/>
            <w:tcBorders>
              <w:top w:val="single" w:sz="4" w:space="0" w:color="000000"/>
              <w:left w:val="single" w:sz="4" w:space="0" w:color="000000"/>
              <w:bottom w:val="single" w:sz="4" w:space="0" w:color="000000"/>
            </w:tcBorders>
          </w:tcPr>
          <w:p w14:paraId="10CDF68A" w14:textId="77777777" w:rsidR="00EA308E" w:rsidRPr="00B52D35" w:rsidRDefault="00EA308E" w:rsidP="00C23883">
            <w:pPr>
              <w:shd w:val="clear" w:color="auto" w:fill="FFFFFF"/>
              <w:spacing w:line="276" w:lineRule="auto"/>
              <w:ind w:firstLine="0"/>
              <w:jc w:val="left"/>
              <w:rPr>
                <w:sz w:val="28"/>
                <w:szCs w:val="28"/>
                <w:shd w:val="clear" w:color="auto" w:fill="FFFFFF"/>
              </w:rPr>
            </w:pPr>
            <w:r w:rsidRPr="00B52D35">
              <w:rPr>
                <w:sz w:val="28"/>
                <w:szCs w:val="28"/>
                <w:shd w:val="clear" w:color="auto" w:fill="FFFFFF"/>
              </w:rPr>
              <w:t>Объем сброса загрязнений сточных вод в поверхностные водные объекты</w:t>
            </w:r>
          </w:p>
        </w:tc>
        <w:tc>
          <w:tcPr>
            <w:tcW w:w="1276" w:type="dxa"/>
            <w:tcBorders>
              <w:top w:val="single" w:sz="4" w:space="0" w:color="000000"/>
              <w:left w:val="single" w:sz="4" w:space="0" w:color="000000"/>
              <w:bottom w:val="single" w:sz="4" w:space="0" w:color="000000"/>
            </w:tcBorders>
            <w:vAlign w:val="center"/>
          </w:tcPr>
          <w:p w14:paraId="4877D26A"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тыс. куб. м</w:t>
            </w:r>
          </w:p>
        </w:tc>
        <w:tc>
          <w:tcPr>
            <w:tcW w:w="1418" w:type="dxa"/>
            <w:tcBorders>
              <w:top w:val="single" w:sz="4" w:space="0" w:color="000000"/>
              <w:left w:val="single" w:sz="4" w:space="0" w:color="000000"/>
              <w:bottom w:val="single" w:sz="4" w:space="0" w:color="000000"/>
            </w:tcBorders>
            <w:vAlign w:val="center"/>
          </w:tcPr>
          <w:p w14:paraId="37D014E2"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117 303,3</w:t>
            </w:r>
          </w:p>
        </w:tc>
        <w:tc>
          <w:tcPr>
            <w:tcW w:w="1417" w:type="dxa"/>
            <w:tcBorders>
              <w:top w:val="single" w:sz="4" w:space="0" w:color="000000"/>
              <w:left w:val="single" w:sz="4" w:space="0" w:color="000000"/>
              <w:bottom w:val="single" w:sz="4" w:space="0" w:color="000000"/>
            </w:tcBorders>
            <w:vAlign w:val="center"/>
          </w:tcPr>
          <w:p w14:paraId="44BDFCEA"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116 731,1</w:t>
            </w:r>
          </w:p>
        </w:tc>
        <w:tc>
          <w:tcPr>
            <w:tcW w:w="1418" w:type="dxa"/>
            <w:tcBorders>
              <w:top w:val="single" w:sz="4" w:space="0" w:color="000000"/>
              <w:left w:val="single" w:sz="4" w:space="0" w:color="000000"/>
              <w:bottom w:val="single" w:sz="4" w:space="0" w:color="000000"/>
              <w:right w:val="single" w:sz="4" w:space="0" w:color="000000"/>
            </w:tcBorders>
            <w:vAlign w:val="center"/>
          </w:tcPr>
          <w:p w14:paraId="479C7C8B" w14:textId="77777777" w:rsidR="00EA308E" w:rsidRPr="00B52D35" w:rsidRDefault="00EA308E" w:rsidP="00C23883">
            <w:pPr>
              <w:shd w:val="clear" w:color="auto" w:fill="FFFFFF"/>
              <w:spacing w:line="276" w:lineRule="auto"/>
              <w:ind w:firstLine="0"/>
              <w:jc w:val="center"/>
              <w:rPr>
                <w:sz w:val="28"/>
                <w:szCs w:val="28"/>
                <w:shd w:val="clear" w:color="auto" w:fill="FFFFFF"/>
              </w:rPr>
            </w:pPr>
            <w:r w:rsidRPr="00B52D35">
              <w:rPr>
                <w:sz w:val="28"/>
                <w:szCs w:val="28"/>
                <w:shd w:val="clear" w:color="auto" w:fill="FFFFFF"/>
              </w:rPr>
              <w:t>114 300,0</w:t>
            </w:r>
          </w:p>
        </w:tc>
      </w:tr>
    </w:tbl>
    <w:p w14:paraId="393A81F2" w14:textId="77777777" w:rsidR="00EA308E" w:rsidRPr="004348CA" w:rsidRDefault="00EA308E" w:rsidP="00EA308E">
      <w:pPr>
        <w:widowControl w:val="0"/>
        <w:spacing w:line="276" w:lineRule="auto"/>
        <w:rPr>
          <w:rFonts w:eastAsia="Calibri"/>
          <w:sz w:val="28"/>
          <w:szCs w:val="28"/>
          <w:highlight w:val="yellow"/>
        </w:rPr>
      </w:pPr>
    </w:p>
    <w:p w14:paraId="1497E540" w14:textId="77777777" w:rsidR="00EA308E" w:rsidRDefault="00EA308E" w:rsidP="00AB4F51">
      <w:pPr>
        <w:widowControl w:val="0"/>
        <w:spacing w:line="276" w:lineRule="auto"/>
        <w:rPr>
          <w:rFonts w:eastAsia="Calibri"/>
          <w:sz w:val="28"/>
          <w:szCs w:val="28"/>
        </w:rPr>
      </w:pPr>
      <w:r w:rsidRPr="00B52D35">
        <w:rPr>
          <w:rFonts w:eastAsia="Calibri"/>
          <w:sz w:val="28"/>
          <w:szCs w:val="28"/>
        </w:rPr>
        <w:t>Корректировка значения показателей «</w:t>
      </w:r>
      <w:r w:rsidRPr="00B52D35">
        <w:rPr>
          <w:sz w:val="28"/>
          <w:szCs w:val="28"/>
          <w:shd w:val="clear" w:color="auto" w:fill="FFFFFF"/>
        </w:rPr>
        <w:t>Объем вредных веществ, выбрасываемых в атмосферный воздух стационарными источниками загрязнения»  и «Объем сброса загрязнений сточных вод в поверхностные водные объекты» на 2023 год по сравнению с прогнозом прошлого года связана с более низкими фактическими значениями показателей, которые сложились за 2022 год и повлияли на дальнейшую динамику (24,1 тыс. тонн вместо ожидаемых 31,6 тыс. тонн и 114,3 млн. куб. м вместо ожидаемых 117,4 млн. куб. м)</w:t>
      </w:r>
      <w:r w:rsidRPr="00B52D35">
        <w:rPr>
          <w:rFonts w:eastAsia="Calibri"/>
          <w:sz w:val="28"/>
          <w:szCs w:val="28"/>
        </w:rPr>
        <w:t xml:space="preserve">.                                                                                                                                                                                                                                                                                                                                                                                                   </w:t>
      </w:r>
    </w:p>
    <w:p w14:paraId="224294E7" w14:textId="77777777" w:rsidR="0058195A" w:rsidRDefault="0058195A" w:rsidP="00AB4F51">
      <w:pPr>
        <w:widowControl w:val="0"/>
        <w:spacing w:line="276" w:lineRule="auto"/>
        <w:rPr>
          <w:rFonts w:eastAsia="Calibri"/>
          <w:sz w:val="28"/>
          <w:szCs w:val="28"/>
        </w:rPr>
      </w:pPr>
    </w:p>
    <w:p w14:paraId="6F5734C9" w14:textId="77777777" w:rsidR="005E2BA3" w:rsidRDefault="0058195A" w:rsidP="00AB4F51">
      <w:pPr>
        <w:widowControl w:val="0"/>
        <w:spacing w:line="276" w:lineRule="auto"/>
        <w:rPr>
          <w:rFonts w:eastAsia="Calibri"/>
          <w:sz w:val="28"/>
          <w:szCs w:val="28"/>
        </w:rPr>
      </w:pPr>
      <w:r>
        <w:rPr>
          <w:rFonts w:eastAsia="Calibri"/>
          <w:sz w:val="28"/>
          <w:szCs w:val="28"/>
        </w:rPr>
        <w:t xml:space="preserve">Таким образом, </w:t>
      </w:r>
      <w:r w:rsidR="005E2BA3">
        <w:rPr>
          <w:rFonts w:eastAsia="Calibri"/>
          <w:sz w:val="28"/>
          <w:szCs w:val="28"/>
        </w:rPr>
        <w:t>динамика основных показателей развития городского округа Тольятти</w:t>
      </w:r>
      <w:r w:rsidR="005E2BA3" w:rsidRPr="00B52D35">
        <w:rPr>
          <w:rFonts w:eastAsia="Calibri"/>
          <w:sz w:val="28"/>
          <w:szCs w:val="28"/>
        </w:rPr>
        <w:t xml:space="preserve"> </w:t>
      </w:r>
      <w:r w:rsidR="005E2BA3">
        <w:rPr>
          <w:rFonts w:eastAsia="Calibri"/>
          <w:sz w:val="28"/>
          <w:szCs w:val="28"/>
        </w:rPr>
        <w:t xml:space="preserve">в текущем году свидетельствует об </w:t>
      </w:r>
      <w:r w:rsidR="005E2BA3" w:rsidRPr="000307A0">
        <w:rPr>
          <w:rFonts w:eastAsia="Calibri"/>
          <w:sz w:val="28"/>
          <w:szCs w:val="28"/>
        </w:rPr>
        <w:t>улучшении социально-экономической ситуации</w:t>
      </w:r>
      <w:r w:rsidR="000307A0">
        <w:rPr>
          <w:rFonts w:eastAsia="Calibri"/>
          <w:sz w:val="28"/>
          <w:szCs w:val="28"/>
        </w:rPr>
        <w:t xml:space="preserve"> в результате </w:t>
      </w:r>
      <w:r w:rsidR="000307A0" w:rsidRPr="000307A0">
        <w:rPr>
          <w:rFonts w:eastAsia="Calibri"/>
          <w:sz w:val="28"/>
          <w:szCs w:val="28"/>
        </w:rPr>
        <w:t>адаптации к новым условиям функционирования экономики и восстановлени</w:t>
      </w:r>
      <w:r w:rsidR="00396714">
        <w:rPr>
          <w:rFonts w:eastAsia="Calibri"/>
          <w:sz w:val="28"/>
          <w:szCs w:val="28"/>
        </w:rPr>
        <w:t>я</w:t>
      </w:r>
      <w:r w:rsidR="000307A0" w:rsidRPr="000307A0">
        <w:rPr>
          <w:rFonts w:eastAsia="Calibri"/>
          <w:sz w:val="28"/>
          <w:szCs w:val="28"/>
        </w:rPr>
        <w:t xml:space="preserve"> экономической активности</w:t>
      </w:r>
      <w:r w:rsidR="005E2BA3" w:rsidRPr="000307A0">
        <w:rPr>
          <w:rFonts w:eastAsia="Calibri"/>
          <w:sz w:val="28"/>
          <w:szCs w:val="28"/>
        </w:rPr>
        <w:t>.</w:t>
      </w:r>
      <w:r w:rsidR="005E2BA3" w:rsidRPr="00B52D35">
        <w:rPr>
          <w:rFonts w:eastAsia="Calibri"/>
          <w:sz w:val="28"/>
          <w:szCs w:val="28"/>
        </w:rPr>
        <w:t xml:space="preserve">   </w:t>
      </w:r>
    </w:p>
    <w:p w14:paraId="7F90FF2C" w14:textId="77777777" w:rsidR="003C18A4" w:rsidRDefault="003C18A4" w:rsidP="00100739">
      <w:pPr>
        <w:widowControl w:val="0"/>
        <w:spacing w:line="276" w:lineRule="auto"/>
        <w:ind w:firstLine="0"/>
        <w:rPr>
          <w:rFonts w:eastAsia="Calibri"/>
          <w:sz w:val="28"/>
          <w:szCs w:val="28"/>
        </w:rPr>
      </w:pPr>
    </w:p>
    <w:p w14:paraId="745E5506" w14:textId="77777777" w:rsidR="001A7DE7" w:rsidRDefault="001A7DE7" w:rsidP="00100739">
      <w:pPr>
        <w:widowControl w:val="0"/>
        <w:spacing w:line="276" w:lineRule="auto"/>
        <w:ind w:firstLine="0"/>
        <w:rPr>
          <w:rFonts w:eastAsia="Calibri"/>
          <w:sz w:val="28"/>
          <w:szCs w:val="28"/>
        </w:rPr>
      </w:pPr>
    </w:p>
    <w:p w14:paraId="6ABC734D" w14:textId="77777777" w:rsidR="001A7DE7" w:rsidRDefault="001A7DE7" w:rsidP="00100739">
      <w:pPr>
        <w:widowControl w:val="0"/>
        <w:spacing w:line="276" w:lineRule="auto"/>
        <w:ind w:firstLine="0"/>
        <w:rPr>
          <w:rFonts w:eastAsia="Calibri"/>
          <w:sz w:val="28"/>
          <w:szCs w:val="28"/>
        </w:rPr>
      </w:pPr>
    </w:p>
    <w:p w14:paraId="33AF7A2E" w14:textId="77777777" w:rsidR="001A7DE7" w:rsidRDefault="001A7DE7" w:rsidP="00100739">
      <w:pPr>
        <w:widowControl w:val="0"/>
        <w:spacing w:line="276" w:lineRule="auto"/>
        <w:ind w:firstLine="0"/>
        <w:rPr>
          <w:rFonts w:eastAsia="Calibri"/>
          <w:sz w:val="28"/>
          <w:szCs w:val="28"/>
        </w:rPr>
      </w:pPr>
    </w:p>
    <w:p w14:paraId="789A3A6F" w14:textId="77777777" w:rsidR="00552507" w:rsidRPr="008253D3" w:rsidRDefault="00074159" w:rsidP="0048723E">
      <w:pPr>
        <w:widowControl w:val="0"/>
        <w:ind w:firstLine="0"/>
        <w:rPr>
          <w:rFonts w:eastAsia="Calibri"/>
          <w:sz w:val="28"/>
          <w:szCs w:val="28"/>
        </w:rPr>
      </w:pPr>
      <w:r w:rsidRPr="008253D3">
        <w:rPr>
          <w:rFonts w:eastAsia="Calibri"/>
          <w:sz w:val="28"/>
          <w:szCs w:val="28"/>
        </w:rPr>
        <w:t>Р</w:t>
      </w:r>
      <w:r w:rsidR="00552507" w:rsidRPr="008253D3">
        <w:rPr>
          <w:rFonts w:eastAsia="Calibri"/>
          <w:sz w:val="28"/>
          <w:szCs w:val="28"/>
        </w:rPr>
        <w:t>уководител</w:t>
      </w:r>
      <w:r w:rsidR="005319C7" w:rsidRPr="008253D3">
        <w:rPr>
          <w:rFonts w:eastAsia="Calibri"/>
          <w:sz w:val="28"/>
          <w:szCs w:val="28"/>
        </w:rPr>
        <w:t>ь</w:t>
      </w:r>
      <w:r w:rsidR="00552507" w:rsidRPr="008253D3">
        <w:rPr>
          <w:rFonts w:eastAsia="Calibri"/>
          <w:sz w:val="28"/>
          <w:szCs w:val="28"/>
        </w:rPr>
        <w:t xml:space="preserve"> департамента </w:t>
      </w:r>
    </w:p>
    <w:p w14:paraId="4FC0B37A" w14:textId="77777777" w:rsidR="00C40086" w:rsidRPr="008253D3" w:rsidRDefault="00B659B4" w:rsidP="00FF61B0">
      <w:pPr>
        <w:widowControl w:val="0"/>
        <w:tabs>
          <w:tab w:val="left" w:pos="8080"/>
        </w:tabs>
        <w:ind w:firstLine="0"/>
        <w:rPr>
          <w:rFonts w:eastAsia="Calibri"/>
          <w:sz w:val="28"/>
          <w:szCs w:val="28"/>
        </w:rPr>
      </w:pPr>
      <w:r>
        <w:rPr>
          <w:rFonts w:eastAsia="Calibri"/>
          <w:sz w:val="28"/>
          <w:szCs w:val="28"/>
        </w:rPr>
        <w:t>э</w:t>
      </w:r>
      <w:r w:rsidR="00552507" w:rsidRPr="008253D3">
        <w:rPr>
          <w:rFonts w:eastAsia="Calibri"/>
          <w:sz w:val="28"/>
          <w:szCs w:val="28"/>
        </w:rPr>
        <w:t>кономического</w:t>
      </w:r>
      <w:r>
        <w:rPr>
          <w:rFonts w:eastAsia="Calibri"/>
          <w:sz w:val="28"/>
          <w:szCs w:val="28"/>
        </w:rPr>
        <w:t xml:space="preserve"> </w:t>
      </w:r>
      <w:r w:rsidR="00552507" w:rsidRPr="008253D3">
        <w:rPr>
          <w:rFonts w:eastAsia="Calibri"/>
          <w:sz w:val="28"/>
          <w:szCs w:val="28"/>
        </w:rPr>
        <w:t>развития</w:t>
      </w:r>
      <w:r>
        <w:rPr>
          <w:rFonts w:eastAsia="Calibri"/>
          <w:sz w:val="28"/>
          <w:szCs w:val="28"/>
        </w:rPr>
        <w:t xml:space="preserve">                                                               </w:t>
      </w:r>
      <w:r w:rsidR="00890AA8">
        <w:rPr>
          <w:rFonts w:eastAsia="Calibri"/>
          <w:sz w:val="28"/>
          <w:szCs w:val="28"/>
        </w:rPr>
        <w:t>И.М. Потапова</w:t>
      </w:r>
    </w:p>
    <w:p w14:paraId="2EB2329A" w14:textId="77777777" w:rsidR="003C18A4" w:rsidRDefault="003C18A4" w:rsidP="0048723E">
      <w:pPr>
        <w:widowControl w:val="0"/>
        <w:ind w:firstLine="0"/>
        <w:rPr>
          <w:rFonts w:eastAsia="Calibri"/>
          <w:szCs w:val="24"/>
        </w:rPr>
      </w:pPr>
    </w:p>
    <w:p w14:paraId="52DB6294" w14:textId="77777777" w:rsidR="001A7DE7" w:rsidRDefault="001A7DE7" w:rsidP="0048723E">
      <w:pPr>
        <w:widowControl w:val="0"/>
        <w:ind w:firstLine="0"/>
        <w:rPr>
          <w:rFonts w:eastAsia="Calibri"/>
          <w:szCs w:val="24"/>
        </w:rPr>
      </w:pPr>
    </w:p>
    <w:p w14:paraId="50FF80C2" w14:textId="77777777" w:rsidR="001A7DE7" w:rsidRDefault="001A7DE7" w:rsidP="0048723E">
      <w:pPr>
        <w:widowControl w:val="0"/>
        <w:ind w:firstLine="0"/>
        <w:rPr>
          <w:rFonts w:eastAsia="Calibri"/>
          <w:szCs w:val="24"/>
        </w:rPr>
      </w:pPr>
    </w:p>
    <w:p w14:paraId="054C0B46" w14:textId="74FB8291" w:rsidR="00A50BA4" w:rsidRDefault="00A50BA4" w:rsidP="0048723E">
      <w:pPr>
        <w:widowControl w:val="0"/>
        <w:ind w:firstLine="0"/>
        <w:rPr>
          <w:rFonts w:eastAsia="Calibri"/>
          <w:szCs w:val="24"/>
        </w:rPr>
      </w:pPr>
    </w:p>
    <w:p w14:paraId="23543F13" w14:textId="77777777" w:rsidR="001A7DE7" w:rsidRPr="00B659B4" w:rsidRDefault="001A7DE7" w:rsidP="0048723E">
      <w:pPr>
        <w:widowControl w:val="0"/>
        <w:ind w:firstLine="0"/>
        <w:rPr>
          <w:szCs w:val="24"/>
        </w:rPr>
      </w:pPr>
    </w:p>
    <w:sectPr w:rsidR="001A7DE7" w:rsidRPr="00B659B4" w:rsidSect="00792212">
      <w:headerReference w:type="default" r:id="rId11"/>
      <w:pgSz w:w="11906" w:h="16838"/>
      <w:pgMar w:top="1134" w:right="851" w:bottom="1134" w:left="1701" w:header="70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40C9F" w14:textId="77777777" w:rsidR="00D94D51" w:rsidRDefault="00D94D51">
      <w:r>
        <w:separator/>
      </w:r>
    </w:p>
  </w:endnote>
  <w:endnote w:type="continuationSeparator" w:id="0">
    <w:p w14:paraId="59CC945F" w14:textId="77777777" w:rsidR="00D94D51" w:rsidRDefault="00D94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354A0" w14:textId="77777777" w:rsidR="00D94D51" w:rsidRDefault="00D94D51">
      <w:r>
        <w:separator/>
      </w:r>
    </w:p>
  </w:footnote>
  <w:footnote w:type="continuationSeparator" w:id="0">
    <w:p w14:paraId="671399D7" w14:textId="77777777" w:rsidR="00D94D51" w:rsidRDefault="00D94D51">
      <w:r>
        <w:continuationSeparator/>
      </w:r>
    </w:p>
  </w:footnote>
  <w:footnote w:id="1">
    <w:p w14:paraId="301EE9A5" w14:textId="77777777" w:rsidR="003D4852" w:rsidRPr="00C13E7E" w:rsidRDefault="003D4852" w:rsidP="00961AC6">
      <w:pPr>
        <w:pStyle w:val="aff"/>
        <w:rPr>
          <w:sz w:val="18"/>
          <w:szCs w:val="18"/>
        </w:rPr>
      </w:pPr>
      <w:r w:rsidRPr="00C13E7E">
        <w:rPr>
          <w:rStyle w:val="affb"/>
          <w:sz w:val="18"/>
          <w:szCs w:val="18"/>
        </w:rPr>
        <w:footnoteRef/>
      </w:r>
      <w:r w:rsidRPr="00C13E7E">
        <w:rPr>
          <w:sz w:val="18"/>
          <w:szCs w:val="18"/>
        </w:rPr>
        <w:t xml:space="preserve"> http://economy.samregion.ru/activity/mun_razv/reitingi/gorodskie-okruga/.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36A2" w14:textId="77777777" w:rsidR="003D4852" w:rsidRDefault="00497298">
    <w:pPr>
      <w:pStyle w:val="af7"/>
      <w:jc w:val="center"/>
    </w:pPr>
    <w:r>
      <w:rPr>
        <w:noProof/>
      </w:rPr>
      <w:fldChar w:fldCharType="begin"/>
    </w:r>
    <w:r w:rsidR="003D4852">
      <w:rPr>
        <w:noProof/>
      </w:rPr>
      <w:instrText xml:space="preserve"> PAGE </w:instrText>
    </w:r>
    <w:r>
      <w:rPr>
        <w:noProof/>
      </w:rPr>
      <w:fldChar w:fldCharType="separate"/>
    </w:r>
    <w:r w:rsidR="00380E51">
      <w:rPr>
        <w:noProof/>
      </w:rPr>
      <w:t>89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pStyle w:val="2"/>
      <w:suff w:val="nothing"/>
      <w:lvlText w:val=""/>
      <w:lvlJc w:val="left"/>
      <w:pPr>
        <w:tabs>
          <w:tab w:val="num" w:pos="0"/>
        </w:tabs>
        <w:ind w:left="576" w:hanging="576"/>
      </w:pPr>
      <w:rPr>
        <w:rFonts w:cs="Times New Roman"/>
      </w:rPr>
    </w:lvl>
    <w:lvl w:ilvl="2">
      <w:start w:val="1"/>
      <w:numFmt w:val="none"/>
      <w:pStyle w:val="3"/>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pStyle w:val="7"/>
      <w:suff w:val="nothing"/>
      <w:lvlText w:val=""/>
      <w:lvlJc w:val="left"/>
      <w:pPr>
        <w:tabs>
          <w:tab w:val="num" w:pos="0"/>
        </w:tabs>
        <w:ind w:left="1296" w:hanging="1296"/>
      </w:pPr>
      <w:rPr>
        <w:rFonts w:cs="Times New Roman"/>
      </w:rPr>
    </w:lvl>
    <w:lvl w:ilvl="7">
      <w:start w:val="1"/>
      <w:numFmt w:val="none"/>
      <w:pStyle w:val="8"/>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3" w15:restartNumberingAfterBreak="0">
    <w:nsid w:val="0000000B"/>
    <w:multiLevelType w:val="singleLevel"/>
    <w:tmpl w:val="0000000B"/>
    <w:name w:val="WW8Num20"/>
    <w:lvl w:ilvl="0">
      <w:start w:val="1"/>
      <w:numFmt w:val="bullet"/>
      <w:lvlText w:val=""/>
      <w:lvlJc w:val="left"/>
      <w:pPr>
        <w:tabs>
          <w:tab w:val="num" w:pos="-180"/>
        </w:tabs>
        <w:ind w:left="180" w:hanging="360"/>
      </w:pPr>
      <w:rPr>
        <w:rFonts w:ascii="Symbol" w:hAnsi="Symbol" w:cs="Symbol"/>
      </w:rPr>
    </w:lvl>
  </w:abstractNum>
  <w:abstractNum w:abstractNumId="4" w15:restartNumberingAfterBreak="0">
    <w:nsid w:val="069A6F1D"/>
    <w:multiLevelType w:val="hybridMultilevel"/>
    <w:tmpl w:val="7454473C"/>
    <w:lvl w:ilvl="0" w:tplc="77628C3C">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5" w15:restartNumberingAfterBreak="0">
    <w:nsid w:val="0ED23F6F"/>
    <w:multiLevelType w:val="hybridMultilevel"/>
    <w:tmpl w:val="996E78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0F530EEE"/>
    <w:multiLevelType w:val="hybridMultilevel"/>
    <w:tmpl w:val="9000DC68"/>
    <w:lvl w:ilvl="0" w:tplc="1BEC7E02">
      <w:start w:val="46"/>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09605F1"/>
    <w:multiLevelType w:val="hybridMultilevel"/>
    <w:tmpl w:val="A47E07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7450F6"/>
    <w:multiLevelType w:val="hybridMultilevel"/>
    <w:tmpl w:val="E264BE7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A1631D"/>
    <w:multiLevelType w:val="hybridMultilevel"/>
    <w:tmpl w:val="D222F0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F746F4"/>
    <w:multiLevelType w:val="hybridMultilevel"/>
    <w:tmpl w:val="CA0E289E"/>
    <w:lvl w:ilvl="0" w:tplc="3DF8BF70">
      <w:start w:val="1"/>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15:restartNumberingAfterBreak="0">
    <w:nsid w:val="354B4E1C"/>
    <w:multiLevelType w:val="hybridMultilevel"/>
    <w:tmpl w:val="7A2EA5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E3F2D36"/>
    <w:multiLevelType w:val="hybridMultilevel"/>
    <w:tmpl w:val="22AA41DC"/>
    <w:lvl w:ilvl="0" w:tplc="94CE4436">
      <w:start w:val="4"/>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49311A52"/>
    <w:multiLevelType w:val="hybridMultilevel"/>
    <w:tmpl w:val="E3D2A776"/>
    <w:lvl w:ilvl="0" w:tplc="8AD0F97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FF944B4"/>
    <w:multiLevelType w:val="hybridMultilevel"/>
    <w:tmpl w:val="A428FBBE"/>
    <w:lvl w:ilvl="0" w:tplc="55B2257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530A5D15"/>
    <w:multiLevelType w:val="hybridMultilevel"/>
    <w:tmpl w:val="3E0CE002"/>
    <w:lvl w:ilvl="0" w:tplc="B0E48E2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672D46"/>
    <w:multiLevelType w:val="hybridMultilevel"/>
    <w:tmpl w:val="85EE8240"/>
    <w:lvl w:ilvl="0" w:tplc="C65C3A8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5F0D47E8"/>
    <w:multiLevelType w:val="hybridMultilevel"/>
    <w:tmpl w:val="9580BB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60D3588F"/>
    <w:multiLevelType w:val="hybridMultilevel"/>
    <w:tmpl w:val="F558D436"/>
    <w:lvl w:ilvl="0" w:tplc="D1125C7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15:restartNumberingAfterBreak="0">
    <w:nsid w:val="7C040711"/>
    <w:multiLevelType w:val="hybridMultilevel"/>
    <w:tmpl w:val="8096684C"/>
    <w:lvl w:ilvl="0" w:tplc="04190001">
      <w:start w:val="1"/>
      <w:numFmt w:val="bullet"/>
      <w:lvlText w:val=""/>
      <w:lvlJc w:val="left"/>
      <w:pPr>
        <w:ind w:left="1481" w:hanging="360"/>
      </w:pPr>
      <w:rPr>
        <w:rFonts w:ascii="Symbol" w:hAnsi="Symbol" w:hint="default"/>
      </w:rPr>
    </w:lvl>
    <w:lvl w:ilvl="1" w:tplc="04190003" w:tentative="1">
      <w:start w:val="1"/>
      <w:numFmt w:val="bullet"/>
      <w:lvlText w:val="o"/>
      <w:lvlJc w:val="left"/>
      <w:pPr>
        <w:ind w:left="2201" w:hanging="360"/>
      </w:pPr>
      <w:rPr>
        <w:rFonts w:ascii="Courier New" w:hAnsi="Courier New" w:cs="Courier New" w:hint="default"/>
      </w:rPr>
    </w:lvl>
    <w:lvl w:ilvl="2" w:tplc="04190005" w:tentative="1">
      <w:start w:val="1"/>
      <w:numFmt w:val="bullet"/>
      <w:lvlText w:val=""/>
      <w:lvlJc w:val="left"/>
      <w:pPr>
        <w:ind w:left="2921" w:hanging="360"/>
      </w:pPr>
      <w:rPr>
        <w:rFonts w:ascii="Wingdings" w:hAnsi="Wingdings" w:hint="default"/>
      </w:rPr>
    </w:lvl>
    <w:lvl w:ilvl="3" w:tplc="04190001" w:tentative="1">
      <w:start w:val="1"/>
      <w:numFmt w:val="bullet"/>
      <w:lvlText w:val=""/>
      <w:lvlJc w:val="left"/>
      <w:pPr>
        <w:ind w:left="3641" w:hanging="360"/>
      </w:pPr>
      <w:rPr>
        <w:rFonts w:ascii="Symbol" w:hAnsi="Symbol" w:hint="default"/>
      </w:rPr>
    </w:lvl>
    <w:lvl w:ilvl="4" w:tplc="04190003" w:tentative="1">
      <w:start w:val="1"/>
      <w:numFmt w:val="bullet"/>
      <w:lvlText w:val="o"/>
      <w:lvlJc w:val="left"/>
      <w:pPr>
        <w:ind w:left="4361" w:hanging="360"/>
      </w:pPr>
      <w:rPr>
        <w:rFonts w:ascii="Courier New" w:hAnsi="Courier New" w:cs="Courier New" w:hint="default"/>
      </w:rPr>
    </w:lvl>
    <w:lvl w:ilvl="5" w:tplc="04190005" w:tentative="1">
      <w:start w:val="1"/>
      <w:numFmt w:val="bullet"/>
      <w:lvlText w:val=""/>
      <w:lvlJc w:val="left"/>
      <w:pPr>
        <w:ind w:left="5081" w:hanging="360"/>
      </w:pPr>
      <w:rPr>
        <w:rFonts w:ascii="Wingdings" w:hAnsi="Wingdings" w:hint="default"/>
      </w:rPr>
    </w:lvl>
    <w:lvl w:ilvl="6" w:tplc="04190001" w:tentative="1">
      <w:start w:val="1"/>
      <w:numFmt w:val="bullet"/>
      <w:lvlText w:val=""/>
      <w:lvlJc w:val="left"/>
      <w:pPr>
        <w:ind w:left="5801" w:hanging="360"/>
      </w:pPr>
      <w:rPr>
        <w:rFonts w:ascii="Symbol" w:hAnsi="Symbol" w:hint="default"/>
      </w:rPr>
    </w:lvl>
    <w:lvl w:ilvl="7" w:tplc="04190003" w:tentative="1">
      <w:start w:val="1"/>
      <w:numFmt w:val="bullet"/>
      <w:lvlText w:val="o"/>
      <w:lvlJc w:val="left"/>
      <w:pPr>
        <w:ind w:left="6521" w:hanging="360"/>
      </w:pPr>
      <w:rPr>
        <w:rFonts w:ascii="Courier New" w:hAnsi="Courier New" w:cs="Courier New" w:hint="default"/>
      </w:rPr>
    </w:lvl>
    <w:lvl w:ilvl="8" w:tplc="04190005" w:tentative="1">
      <w:start w:val="1"/>
      <w:numFmt w:val="bullet"/>
      <w:lvlText w:val=""/>
      <w:lvlJc w:val="left"/>
      <w:pPr>
        <w:ind w:left="7241" w:hanging="360"/>
      </w:pPr>
      <w:rPr>
        <w:rFonts w:ascii="Wingdings" w:hAnsi="Wingdings" w:hint="default"/>
      </w:rPr>
    </w:lvl>
  </w:abstractNum>
  <w:abstractNum w:abstractNumId="20" w15:restartNumberingAfterBreak="0">
    <w:nsid w:val="7CFB0CBC"/>
    <w:multiLevelType w:val="hybridMultilevel"/>
    <w:tmpl w:val="66AC2B6A"/>
    <w:lvl w:ilvl="0" w:tplc="3104ECD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16cid:durableId="1574198661">
    <w:abstractNumId w:val="0"/>
  </w:num>
  <w:num w:numId="2" w16cid:durableId="420033136">
    <w:abstractNumId w:val="1"/>
  </w:num>
  <w:num w:numId="3" w16cid:durableId="1855026564">
    <w:abstractNumId w:val="2"/>
  </w:num>
  <w:num w:numId="4" w16cid:durableId="1170830077">
    <w:abstractNumId w:val="12"/>
  </w:num>
  <w:num w:numId="5" w16cid:durableId="189866358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4265824">
    <w:abstractNumId w:val="16"/>
  </w:num>
  <w:num w:numId="7" w16cid:durableId="962231380">
    <w:abstractNumId w:val="4"/>
  </w:num>
  <w:num w:numId="8" w16cid:durableId="1753160930">
    <w:abstractNumId w:val="5"/>
  </w:num>
  <w:num w:numId="9" w16cid:durableId="84503567">
    <w:abstractNumId w:val="18"/>
  </w:num>
  <w:num w:numId="10" w16cid:durableId="161511906">
    <w:abstractNumId w:val="20"/>
  </w:num>
  <w:num w:numId="11" w16cid:durableId="1797720936">
    <w:abstractNumId w:val="7"/>
  </w:num>
  <w:num w:numId="12" w16cid:durableId="1873226055">
    <w:abstractNumId w:val="14"/>
  </w:num>
  <w:num w:numId="13" w16cid:durableId="1685280336">
    <w:abstractNumId w:val="19"/>
  </w:num>
  <w:num w:numId="14" w16cid:durableId="58289333">
    <w:abstractNumId w:val="9"/>
  </w:num>
  <w:num w:numId="15" w16cid:durableId="1198391984">
    <w:abstractNumId w:val="13"/>
  </w:num>
  <w:num w:numId="16" w16cid:durableId="22681700">
    <w:abstractNumId w:val="6"/>
  </w:num>
  <w:num w:numId="17" w16cid:durableId="155149077">
    <w:abstractNumId w:val="8"/>
  </w:num>
  <w:num w:numId="18" w16cid:durableId="1622301613">
    <w:abstractNumId w:val="3"/>
  </w:num>
  <w:num w:numId="19" w16cid:durableId="1110782761">
    <w:abstractNumId w:val="11"/>
  </w:num>
  <w:num w:numId="20" w16cid:durableId="277178347">
    <w:abstractNumId w:val="17"/>
  </w:num>
  <w:num w:numId="21" w16cid:durableId="736123603">
    <w:abstractNumId w:val="10"/>
  </w:num>
  <w:num w:numId="22" w16cid:durableId="1178034808">
    <w:abstractNumId w:val="0"/>
  </w:num>
  <w:num w:numId="23" w16cid:durableId="399645336">
    <w:abstractNumId w:val="0"/>
  </w:num>
  <w:num w:numId="24" w16cid:durableId="1586451344">
    <w:abstractNumId w:val="0"/>
  </w:num>
  <w:num w:numId="25" w16cid:durableId="98336121">
    <w:abstractNumId w:val="0"/>
  </w:num>
  <w:num w:numId="26" w16cid:durableId="524517018">
    <w:abstractNumId w:val="0"/>
  </w:num>
  <w:num w:numId="27" w16cid:durableId="1932350563">
    <w:abstractNumId w:val="0"/>
  </w:num>
  <w:num w:numId="28" w16cid:durableId="258176242">
    <w:abstractNumId w:val="15"/>
  </w:num>
  <w:num w:numId="29" w16cid:durableId="173508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A8"/>
    <w:rsid w:val="000007C6"/>
    <w:rsid w:val="00000D3B"/>
    <w:rsid w:val="00000D7A"/>
    <w:rsid w:val="00000DB9"/>
    <w:rsid w:val="00001381"/>
    <w:rsid w:val="00001EE6"/>
    <w:rsid w:val="00001F11"/>
    <w:rsid w:val="00002636"/>
    <w:rsid w:val="00003594"/>
    <w:rsid w:val="00003FA1"/>
    <w:rsid w:val="00004325"/>
    <w:rsid w:val="00004E1D"/>
    <w:rsid w:val="000056CB"/>
    <w:rsid w:val="0000603A"/>
    <w:rsid w:val="00006079"/>
    <w:rsid w:val="000074B6"/>
    <w:rsid w:val="00007622"/>
    <w:rsid w:val="000105F2"/>
    <w:rsid w:val="00010D06"/>
    <w:rsid w:val="00010FD3"/>
    <w:rsid w:val="000114D5"/>
    <w:rsid w:val="00012904"/>
    <w:rsid w:val="00012FC0"/>
    <w:rsid w:val="00014594"/>
    <w:rsid w:val="000145B6"/>
    <w:rsid w:val="00014611"/>
    <w:rsid w:val="000154F6"/>
    <w:rsid w:val="0001660B"/>
    <w:rsid w:val="0001678C"/>
    <w:rsid w:val="00016B24"/>
    <w:rsid w:val="0001717F"/>
    <w:rsid w:val="00017390"/>
    <w:rsid w:val="00017B02"/>
    <w:rsid w:val="00017E75"/>
    <w:rsid w:val="000203F9"/>
    <w:rsid w:val="000209B8"/>
    <w:rsid w:val="00021662"/>
    <w:rsid w:val="00021708"/>
    <w:rsid w:val="00021A61"/>
    <w:rsid w:val="00021EC8"/>
    <w:rsid w:val="00021F14"/>
    <w:rsid w:val="0002266D"/>
    <w:rsid w:val="00022A8E"/>
    <w:rsid w:val="00022C74"/>
    <w:rsid w:val="00022EEA"/>
    <w:rsid w:val="00023714"/>
    <w:rsid w:val="00025111"/>
    <w:rsid w:val="000252B3"/>
    <w:rsid w:val="00025B81"/>
    <w:rsid w:val="0002631F"/>
    <w:rsid w:val="00026601"/>
    <w:rsid w:val="000266F9"/>
    <w:rsid w:val="000276A2"/>
    <w:rsid w:val="00027DB6"/>
    <w:rsid w:val="0003059F"/>
    <w:rsid w:val="00030683"/>
    <w:rsid w:val="000307A0"/>
    <w:rsid w:val="000308E8"/>
    <w:rsid w:val="00030C71"/>
    <w:rsid w:val="000316E5"/>
    <w:rsid w:val="00033342"/>
    <w:rsid w:val="0003336A"/>
    <w:rsid w:val="00033382"/>
    <w:rsid w:val="00034112"/>
    <w:rsid w:val="000343C8"/>
    <w:rsid w:val="00034540"/>
    <w:rsid w:val="00034B55"/>
    <w:rsid w:val="00034D05"/>
    <w:rsid w:val="00034E03"/>
    <w:rsid w:val="000355FA"/>
    <w:rsid w:val="00035637"/>
    <w:rsid w:val="00035AF4"/>
    <w:rsid w:val="00035FAE"/>
    <w:rsid w:val="000361BF"/>
    <w:rsid w:val="000361CC"/>
    <w:rsid w:val="00036307"/>
    <w:rsid w:val="00036D9B"/>
    <w:rsid w:val="00037DBC"/>
    <w:rsid w:val="00040813"/>
    <w:rsid w:val="00040910"/>
    <w:rsid w:val="00040E48"/>
    <w:rsid w:val="00041093"/>
    <w:rsid w:val="000420C4"/>
    <w:rsid w:val="00042595"/>
    <w:rsid w:val="0004336F"/>
    <w:rsid w:val="00044238"/>
    <w:rsid w:val="000447D9"/>
    <w:rsid w:val="00044BD7"/>
    <w:rsid w:val="00044D69"/>
    <w:rsid w:val="00045EE6"/>
    <w:rsid w:val="000461F5"/>
    <w:rsid w:val="0004675F"/>
    <w:rsid w:val="00046C31"/>
    <w:rsid w:val="00047010"/>
    <w:rsid w:val="00047083"/>
    <w:rsid w:val="000471E0"/>
    <w:rsid w:val="000477CF"/>
    <w:rsid w:val="00047828"/>
    <w:rsid w:val="00050943"/>
    <w:rsid w:val="00050A45"/>
    <w:rsid w:val="0005141D"/>
    <w:rsid w:val="0005237A"/>
    <w:rsid w:val="0005263D"/>
    <w:rsid w:val="00052CC0"/>
    <w:rsid w:val="0005370E"/>
    <w:rsid w:val="00053D89"/>
    <w:rsid w:val="0005421D"/>
    <w:rsid w:val="000558C7"/>
    <w:rsid w:val="00055BD3"/>
    <w:rsid w:val="0005613F"/>
    <w:rsid w:val="000563A1"/>
    <w:rsid w:val="00056B5C"/>
    <w:rsid w:val="00057272"/>
    <w:rsid w:val="000578C9"/>
    <w:rsid w:val="000579CB"/>
    <w:rsid w:val="000604DF"/>
    <w:rsid w:val="0006058B"/>
    <w:rsid w:val="0006149C"/>
    <w:rsid w:val="0006286B"/>
    <w:rsid w:val="00062D16"/>
    <w:rsid w:val="000630E5"/>
    <w:rsid w:val="000648E6"/>
    <w:rsid w:val="00065118"/>
    <w:rsid w:val="0006581E"/>
    <w:rsid w:val="0006670E"/>
    <w:rsid w:val="000667D8"/>
    <w:rsid w:val="00066E74"/>
    <w:rsid w:val="000672B5"/>
    <w:rsid w:val="00067399"/>
    <w:rsid w:val="00067BA5"/>
    <w:rsid w:val="00070DA2"/>
    <w:rsid w:val="00072DB6"/>
    <w:rsid w:val="00074159"/>
    <w:rsid w:val="00074376"/>
    <w:rsid w:val="0007494B"/>
    <w:rsid w:val="00075511"/>
    <w:rsid w:val="00076DD1"/>
    <w:rsid w:val="00077747"/>
    <w:rsid w:val="000779F0"/>
    <w:rsid w:val="00077D23"/>
    <w:rsid w:val="00081152"/>
    <w:rsid w:val="00081595"/>
    <w:rsid w:val="00081779"/>
    <w:rsid w:val="000821C9"/>
    <w:rsid w:val="00082903"/>
    <w:rsid w:val="000833CB"/>
    <w:rsid w:val="00084E27"/>
    <w:rsid w:val="000855F9"/>
    <w:rsid w:val="00090080"/>
    <w:rsid w:val="00090253"/>
    <w:rsid w:val="0009090B"/>
    <w:rsid w:val="0009173C"/>
    <w:rsid w:val="0009193F"/>
    <w:rsid w:val="00091A30"/>
    <w:rsid w:val="000930C4"/>
    <w:rsid w:val="000932D5"/>
    <w:rsid w:val="00093B7B"/>
    <w:rsid w:val="00093E1E"/>
    <w:rsid w:val="00093EC9"/>
    <w:rsid w:val="000942EF"/>
    <w:rsid w:val="00094DE7"/>
    <w:rsid w:val="00095150"/>
    <w:rsid w:val="00095C66"/>
    <w:rsid w:val="00095D52"/>
    <w:rsid w:val="00096551"/>
    <w:rsid w:val="000A0606"/>
    <w:rsid w:val="000A214A"/>
    <w:rsid w:val="000A276D"/>
    <w:rsid w:val="000A2FDD"/>
    <w:rsid w:val="000A315C"/>
    <w:rsid w:val="000A35E6"/>
    <w:rsid w:val="000A372A"/>
    <w:rsid w:val="000A3D5D"/>
    <w:rsid w:val="000A469F"/>
    <w:rsid w:val="000A4750"/>
    <w:rsid w:val="000A4F88"/>
    <w:rsid w:val="000A521E"/>
    <w:rsid w:val="000A5A2E"/>
    <w:rsid w:val="000A5B43"/>
    <w:rsid w:val="000A5FFF"/>
    <w:rsid w:val="000A6441"/>
    <w:rsid w:val="000A65B2"/>
    <w:rsid w:val="000A6988"/>
    <w:rsid w:val="000A7005"/>
    <w:rsid w:val="000A702F"/>
    <w:rsid w:val="000A7D4E"/>
    <w:rsid w:val="000B04AD"/>
    <w:rsid w:val="000B0A37"/>
    <w:rsid w:val="000B13CF"/>
    <w:rsid w:val="000B16D3"/>
    <w:rsid w:val="000B1CDE"/>
    <w:rsid w:val="000B2048"/>
    <w:rsid w:val="000B230E"/>
    <w:rsid w:val="000B2CF6"/>
    <w:rsid w:val="000B3238"/>
    <w:rsid w:val="000B33C3"/>
    <w:rsid w:val="000B37F9"/>
    <w:rsid w:val="000B55CF"/>
    <w:rsid w:val="000B6108"/>
    <w:rsid w:val="000B6339"/>
    <w:rsid w:val="000B6B8A"/>
    <w:rsid w:val="000B7481"/>
    <w:rsid w:val="000B763D"/>
    <w:rsid w:val="000C0544"/>
    <w:rsid w:val="000C0964"/>
    <w:rsid w:val="000C1CFC"/>
    <w:rsid w:val="000C36AF"/>
    <w:rsid w:val="000C4812"/>
    <w:rsid w:val="000C521E"/>
    <w:rsid w:val="000C5517"/>
    <w:rsid w:val="000C60F8"/>
    <w:rsid w:val="000C6F83"/>
    <w:rsid w:val="000C72C2"/>
    <w:rsid w:val="000C73C9"/>
    <w:rsid w:val="000C7967"/>
    <w:rsid w:val="000D0A06"/>
    <w:rsid w:val="000D15D8"/>
    <w:rsid w:val="000D1764"/>
    <w:rsid w:val="000D2102"/>
    <w:rsid w:val="000D373A"/>
    <w:rsid w:val="000D3FB7"/>
    <w:rsid w:val="000D4F47"/>
    <w:rsid w:val="000D5F59"/>
    <w:rsid w:val="000D5F86"/>
    <w:rsid w:val="000D6067"/>
    <w:rsid w:val="000D625A"/>
    <w:rsid w:val="000D65F2"/>
    <w:rsid w:val="000D680D"/>
    <w:rsid w:val="000D7287"/>
    <w:rsid w:val="000E0026"/>
    <w:rsid w:val="000E0070"/>
    <w:rsid w:val="000E0B35"/>
    <w:rsid w:val="000E1C05"/>
    <w:rsid w:val="000E21EE"/>
    <w:rsid w:val="000E27FD"/>
    <w:rsid w:val="000E2D6F"/>
    <w:rsid w:val="000E3B4F"/>
    <w:rsid w:val="000E3BA4"/>
    <w:rsid w:val="000E4BAA"/>
    <w:rsid w:val="000E5264"/>
    <w:rsid w:val="000E5757"/>
    <w:rsid w:val="000E5F1C"/>
    <w:rsid w:val="000E6A18"/>
    <w:rsid w:val="000E6B9A"/>
    <w:rsid w:val="000E7694"/>
    <w:rsid w:val="000F2C3F"/>
    <w:rsid w:val="000F38A2"/>
    <w:rsid w:val="000F4707"/>
    <w:rsid w:val="000F5365"/>
    <w:rsid w:val="000F5585"/>
    <w:rsid w:val="000F5D50"/>
    <w:rsid w:val="000F67FB"/>
    <w:rsid w:val="000F6EE0"/>
    <w:rsid w:val="000F6FCF"/>
    <w:rsid w:val="000F7134"/>
    <w:rsid w:val="000F746B"/>
    <w:rsid w:val="000F750F"/>
    <w:rsid w:val="000F778D"/>
    <w:rsid w:val="00100113"/>
    <w:rsid w:val="00100739"/>
    <w:rsid w:val="00100D23"/>
    <w:rsid w:val="00100E26"/>
    <w:rsid w:val="0010160E"/>
    <w:rsid w:val="00101706"/>
    <w:rsid w:val="0010177F"/>
    <w:rsid w:val="00102828"/>
    <w:rsid w:val="0010299D"/>
    <w:rsid w:val="00102CE7"/>
    <w:rsid w:val="00102DE8"/>
    <w:rsid w:val="00105A39"/>
    <w:rsid w:val="001071D8"/>
    <w:rsid w:val="00107F63"/>
    <w:rsid w:val="00110699"/>
    <w:rsid w:val="00110A0E"/>
    <w:rsid w:val="00112977"/>
    <w:rsid w:val="0011346A"/>
    <w:rsid w:val="001137DB"/>
    <w:rsid w:val="00113A88"/>
    <w:rsid w:val="001144E4"/>
    <w:rsid w:val="00114F76"/>
    <w:rsid w:val="00114F92"/>
    <w:rsid w:val="001159F3"/>
    <w:rsid w:val="00115D41"/>
    <w:rsid w:val="00116895"/>
    <w:rsid w:val="001176BE"/>
    <w:rsid w:val="00117ADB"/>
    <w:rsid w:val="0012048B"/>
    <w:rsid w:val="00120584"/>
    <w:rsid w:val="00120C25"/>
    <w:rsid w:val="00121538"/>
    <w:rsid w:val="001217FA"/>
    <w:rsid w:val="00121AEE"/>
    <w:rsid w:val="001222AA"/>
    <w:rsid w:val="00122A0C"/>
    <w:rsid w:val="001230CF"/>
    <w:rsid w:val="0012357A"/>
    <w:rsid w:val="00123A7D"/>
    <w:rsid w:val="00123DEF"/>
    <w:rsid w:val="00123F4E"/>
    <w:rsid w:val="00124362"/>
    <w:rsid w:val="00124549"/>
    <w:rsid w:val="00124A87"/>
    <w:rsid w:val="001252A0"/>
    <w:rsid w:val="0013060D"/>
    <w:rsid w:val="00130B51"/>
    <w:rsid w:val="00130DA4"/>
    <w:rsid w:val="00130FF5"/>
    <w:rsid w:val="00131A7B"/>
    <w:rsid w:val="00132EE4"/>
    <w:rsid w:val="00133CE0"/>
    <w:rsid w:val="001340F7"/>
    <w:rsid w:val="0013410D"/>
    <w:rsid w:val="001344E4"/>
    <w:rsid w:val="00134880"/>
    <w:rsid w:val="00134BAD"/>
    <w:rsid w:val="00134EB1"/>
    <w:rsid w:val="001352A3"/>
    <w:rsid w:val="001373F4"/>
    <w:rsid w:val="001401FE"/>
    <w:rsid w:val="00140D9A"/>
    <w:rsid w:val="001412E1"/>
    <w:rsid w:val="0014133C"/>
    <w:rsid w:val="0014212F"/>
    <w:rsid w:val="00143109"/>
    <w:rsid w:val="00143143"/>
    <w:rsid w:val="0014323C"/>
    <w:rsid w:val="001435FA"/>
    <w:rsid w:val="001437F3"/>
    <w:rsid w:val="00143875"/>
    <w:rsid w:val="00144617"/>
    <w:rsid w:val="00144B3F"/>
    <w:rsid w:val="00144E01"/>
    <w:rsid w:val="00144F51"/>
    <w:rsid w:val="00145F62"/>
    <w:rsid w:val="0014678A"/>
    <w:rsid w:val="001479D2"/>
    <w:rsid w:val="00147A4E"/>
    <w:rsid w:val="001500E7"/>
    <w:rsid w:val="00150E4F"/>
    <w:rsid w:val="00151614"/>
    <w:rsid w:val="00152108"/>
    <w:rsid w:val="00152387"/>
    <w:rsid w:val="00152576"/>
    <w:rsid w:val="001527B8"/>
    <w:rsid w:val="0015336A"/>
    <w:rsid w:val="001536D2"/>
    <w:rsid w:val="00153A3A"/>
    <w:rsid w:val="00153B9D"/>
    <w:rsid w:val="0015472F"/>
    <w:rsid w:val="00155DCC"/>
    <w:rsid w:val="00156875"/>
    <w:rsid w:val="00161D52"/>
    <w:rsid w:val="00162AA2"/>
    <w:rsid w:val="00163383"/>
    <w:rsid w:val="00163E05"/>
    <w:rsid w:val="00164799"/>
    <w:rsid w:val="0016546B"/>
    <w:rsid w:val="001659E8"/>
    <w:rsid w:val="0016634B"/>
    <w:rsid w:val="00166A25"/>
    <w:rsid w:val="00166C79"/>
    <w:rsid w:val="001671E2"/>
    <w:rsid w:val="00167838"/>
    <w:rsid w:val="00167E99"/>
    <w:rsid w:val="00170749"/>
    <w:rsid w:val="0017075F"/>
    <w:rsid w:val="00171AEB"/>
    <w:rsid w:val="001722D1"/>
    <w:rsid w:val="0017361F"/>
    <w:rsid w:val="00174517"/>
    <w:rsid w:val="00174B55"/>
    <w:rsid w:val="001752BA"/>
    <w:rsid w:val="00175E32"/>
    <w:rsid w:val="00176C70"/>
    <w:rsid w:val="00177095"/>
    <w:rsid w:val="0017762F"/>
    <w:rsid w:val="00181512"/>
    <w:rsid w:val="00181CDE"/>
    <w:rsid w:val="001822F1"/>
    <w:rsid w:val="00182532"/>
    <w:rsid w:val="00182594"/>
    <w:rsid w:val="00182E78"/>
    <w:rsid w:val="00182F98"/>
    <w:rsid w:val="0018310E"/>
    <w:rsid w:val="0018329D"/>
    <w:rsid w:val="00183401"/>
    <w:rsid w:val="001837CB"/>
    <w:rsid w:val="00184201"/>
    <w:rsid w:val="00184265"/>
    <w:rsid w:val="001845C2"/>
    <w:rsid w:val="00184ED7"/>
    <w:rsid w:val="00185030"/>
    <w:rsid w:val="0018541F"/>
    <w:rsid w:val="00186591"/>
    <w:rsid w:val="00186BB0"/>
    <w:rsid w:val="00186D9A"/>
    <w:rsid w:val="001877B9"/>
    <w:rsid w:val="0018782E"/>
    <w:rsid w:val="00187AC1"/>
    <w:rsid w:val="00187C8C"/>
    <w:rsid w:val="00187E07"/>
    <w:rsid w:val="00191994"/>
    <w:rsid w:val="00192D4A"/>
    <w:rsid w:val="00193191"/>
    <w:rsid w:val="001945F2"/>
    <w:rsid w:val="00194DE6"/>
    <w:rsid w:val="00195594"/>
    <w:rsid w:val="00195A96"/>
    <w:rsid w:val="00195E24"/>
    <w:rsid w:val="001969F2"/>
    <w:rsid w:val="00196C5D"/>
    <w:rsid w:val="00197010"/>
    <w:rsid w:val="001A0382"/>
    <w:rsid w:val="001A1C96"/>
    <w:rsid w:val="001A1E5D"/>
    <w:rsid w:val="001A382B"/>
    <w:rsid w:val="001A48D9"/>
    <w:rsid w:val="001A4E08"/>
    <w:rsid w:val="001A5499"/>
    <w:rsid w:val="001A587D"/>
    <w:rsid w:val="001A5D06"/>
    <w:rsid w:val="001A650B"/>
    <w:rsid w:val="001A75B1"/>
    <w:rsid w:val="001A7DE7"/>
    <w:rsid w:val="001B0BDD"/>
    <w:rsid w:val="001B1A42"/>
    <w:rsid w:val="001B2844"/>
    <w:rsid w:val="001B2F61"/>
    <w:rsid w:val="001B32BC"/>
    <w:rsid w:val="001B38A7"/>
    <w:rsid w:val="001B4DAC"/>
    <w:rsid w:val="001B56A5"/>
    <w:rsid w:val="001B56FC"/>
    <w:rsid w:val="001B585E"/>
    <w:rsid w:val="001B5FFF"/>
    <w:rsid w:val="001B649E"/>
    <w:rsid w:val="001B67B7"/>
    <w:rsid w:val="001B6970"/>
    <w:rsid w:val="001B6A79"/>
    <w:rsid w:val="001B6B2D"/>
    <w:rsid w:val="001B7C9E"/>
    <w:rsid w:val="001C0044"/>
    <w:rsid w:val="001C0500"/>
    <w:rsid w:val="001C0638"/>
    <w:rsid w:val="001C0C40"/>
    <w:rsid w:val="001C0CF1"/>
    <w:rsid w:val="001C1106"/>
    <w:rsid w:val="001C13A2"/>
    <w:rsid w:val="001C166E"/>
    <w:rsid w:val="001C26BC"/>
    <w:rsid w:val="001C2AC2"/>
    <w:rsid w:val="001C3FED"/>
    <w:rsid w:val="001C4394"/>
    <w:rsid w:val="001C48D7"/>
    <w:rsid w:val="001C4C7B"/>
    <w:rsid w:val="001C4FC1"/>
    <w:rsid w:val="001C5E83"/>
    <w:rsid w:val="001C685D"/>
    <w:rsid w:val="001C6CCE"/>
    <w:rsid w:val="001C72D8"/>
    <w:rsid w:val="001C7BA0"/>
    <w:rsid w:val="001D0AB2"/>
    <w:rsid w:val="001D115E"/>
    <w:rsid w:val="001D1658"/>
    <w:rsid w:val="001D2C63"/>
    <w:rsid w:val="001D3079"/>
    <w:rsid w:val="001D4068"/>
    <w:rsid w:val="001D468A"/>
    <w:rsid w:val="001D6754"/>
    <w:rsid w:val="001D6AFD"/>
    <w:rsid w:val="001D6CFC"/>
    <w:rsid w:val="001D7EDE"/>
    <w:rsid w:val="001D7F51"/>
    <w:rsid w:val="001E1E26"/>
    <w:rsid w:val="001E2140"/>
    <w:rsid w:val="001E3B88"/>
    <w:rsid w:val="001E3FAB"/>
    <w:rsid w:val="001E4143"/>
    <w:rsid w:val="001E4304"/>
    <w:rsid w:val="001E4422"/>
    <w:rsid w:val="001E45C6"/>
    <w:rsid w:val="001E4DE4"/>
    <w:rsid w:val="001E50C5"/>
    <w:rsid w:val="001E521E"/>
    <w:rsid w:val="001E53FA"/>
    <w:rsid w:val="001E67F3"/>
    <w:rsid w:val="001E6966"/>
    <w:rsid w:val="001E6E29"/>
    <w:rsid w:val="001F09B3"/>
    <w:rsid w:val="001F1839"/>
    <w:rsid w:val="001F1CBA"/>
    <w:rsid w:val="001F24D4"/>
    <w:rsid w:val="001F48B0"/>
    <w:rsid w:val="001F4ABD"/>
    <w:rsid w:val="001F4DFC"/>
    <w:rsid w:val="001F4E94"/>
    <w:rsid w:val="001F54EF"/>
    <w:rsid w:val="001F5761"/>
    <w:rsid w:val="001F5AB6"/>
    <w:rsid w:val="001F6122"/>
    <w:rsid w:val="001F76D7"/>
    <w:rsid w:val="001F7BD0"/>
    <w:rsid w:val="002005F0"/>
    <w:rsid w:val="00200853"/>
    <w:rsid w:val="002022CD"/>
    <w:rsid w:val="0020274E"/>
    <w:rsid w:val="00203520"/>
    <w:rsid w:val="0020368E"/>
    <w:rsid w:val="00203861"/>
    <w:rsid w:val="00204BD7"/>
    <w:rsid w:val="002055C1"/>
    <w:rsid w:val="00205ECE"/>
    <w:rsid w:val="00206BF5"/>
    <w:rsid w:val="00207323"/>
    <w:rsid w:val="00207688"/>
    <w:rsid w:val="00210B81"/>
    <w:rsid w:val="0021124E"/>
    <w:rsid w:val="00211A23"/>
    <w:rsid w:val="00211B38"/>
    <w:rsid w:val="00211E4E"/>
    <w:rsid w:val="00214E7B"/>
    <w:rsid w:val="002162B5"/>
    <w:rsid w:val="002167C7"/>
    <w:rsid w:val="00217DA2"/>
    <w:rsid w:val="0022026E"/>
    <w:rsid w:val="00220D51"/>
    <w:rsid w:val="00220E21"/>
    <w:rsid w:val="002211E1"/>
    <w:rsid w:val="00221CF4"/>
    <w:rsid w:val="00222EF4"/>
    <w:rsid w:val="00223783"/>
    <w:rsid w:val="002241A6"/>
    <w:rsid w:val="00224B44"/>
    <w:rsid w:val="00224B4F"/>
    <w:rsid w:val="00224E08"/>
    <w:rsid w:val="00224EB2"/>
    <w:rsid w:val="00224F08"/>
    <w:rsid w:val="00226B4C"/>
    <w:rsid w:val="0022710F"/>
    <w:rsid w:val="00227FDE"/>
    <w:rsid w:val="0023072F"/>
    <w:rsid w:val="00230791"/>
    <w:rsid w:val="002312A5"/>
    <w:rsid w:val="002333FC"/>
    <w:rsid w:val="00233564"/>
    <w:rsid w:val="0023482F"/>
    <w:rsid w:val="00235572"/>
    <w:rsid w:val="00235890"/>
    <w:rsid w:val="002366A7"/>
    <w:rsid w:val="00237449"/>
    <w:rsid w:val="00237978"/>
    <w:rsid w:val="00240A4D"/>
    <w:rsid w:val="00241C27"/>
    <w:rsid w:val="00241DB8"/>
    <w:rsid w:val="0024206C"/>
    <w:rsid w:val="002421C7"/>
    <w:rsid w:val="002421EC"/>
    <w:rsid w:val="00242B0C"/>
    <w:rsid w:val="00242DB1"/>
    <w:rsid w:val="00242FA8"/>
    <w:rsid w:val="00243A7E"/>
    <w:rsid w:val="00243ACD"/>
    <w:rsid w:val="00245592"/>
    <w:rsid w:val="0024684D"/>
    <w:rsid w:val="00246F0D"/>
    <w:rsid w:val="002473F6"/>
    <w:rsid w:val="00247E8A"/>
    <w:rsid w:val="002504AC"/>
    <w:rsid w:val="00250556"/>
    <w:rsid w:val="0025141D"/>
    <w:rsid w:val="002515AD"/>
    <w:rsid w:val="00251693"/>
    <w:rsid w:val="00251B5A"/>
    <w:rsid w:val="00251DD3"/>
    <w:rsid w:val="0025242F"/>
    <w:rsid w:val="002525E8"/>
    <w:rsid w:val="00252C91"/>
    <w:rsid w:val="00253082"/>
    <w:rsid w:val="00253551"/>
    <w:rsid w:val="00253F67"/>
    <w:rsid w:val="002546FC"/>
    <w:rsid w:val="00255B85"/>
    <w:rsid w:val="00255BA3"/>
    <w:rsid w:val="00255CF8"/>
    <w:rsid w:val="00256C36"/>
    <w:rsid w:val="00256C45"/>
    <w:rsid w:val="002574EC"/>
    <w:rsid w:val="00257C94"/>
    <w:rsid w:val="002600B1"/>
    <w:rsid w:val="002602B3"/>
    <w:rsid w:val="00261604"/>
    <w:rsid w:val="00261A6E"/>
    <w:rsid w:val="00261ED4"/>
    <w:rsid w:val="00262AC7"/>
    <w:rsid w:val="00263DE4"/>
    <w:rsid w:val="0026455C"/>
    <w:rsid w:val="00264926"/>
    <w:rsid w:val="00264FBD"/>
    <w:rsid w:val="0026589B"/>
    <w:rsid w:val="00266321"/>
    <w:rsid w:val="002663E9"/>
    <w:rsid w:val="00266419"/>
    <w:rsid w:val="00267938"/>
    <w:rsid w:val="00270AC4"/>
    <w:rsid w:val="00270D94"/>
    <w:rsid w:val="00271409"/>
    <w:rsid w:val="00272724"/>
    <w:rsid w:val="00272CCA"/>
    <w:rsid w:val="00272DC4"/>
    <w:rsid w:val="0027426F"/>
    <w:rsid w:val="002742CE"/>
    <w:rsid w:val="00274806"/>
    <w:rsid w:val="00274C2E"/>
    <w:rsid w:val="002756DD"/>
    <w:rsid w:val="00275A62"/>
    <w:rsid w:val="00276468"/>
    <w:rsid w:val="002764C2"/>
    <w:rsid w:val="002766EE"/>
    <w:rsid w:val="0027674B"/>
    <w:rsid w:val="00276829"/>
    <w:rsid w:val="00276D5E"/>
    <w:rsid w:val="00280277"/>
    <w:rsid w:val="002802E1"/>
    <w:rsid w:val="00280760"/>
    <w:rsid w:val="002813F3"/>
    <w:rsid w:val="00281C91"/>
    <w:rsid w:val="002822DB"/>
    <w:rsid w:val="00282625"/>
    <w:rsid w:val="00282B08"/>
    <w:rsid w:val="00283289"/>
    <w:rsid w:val="00283D66"/>
    <w:rsid w:val="00283FF5"/>
    <w:rsid w:val="002841C9"/>
    <w:rsid w:val="002845C8"/>
    <w:rsid w:val="00284999"/>
    <w:rsid w:val="002855F1"/>
    <w:rsid w:val="0028609A"/>
    <w:rsid w:val="0028646C"/>
    <w:rsid w:val="00287CE2"/>
    <w:rsid w:val="002903D8"/>
    <w:rsid w:val="0029233B"/>
    <w:rsid w:val="002923F5"/>
    <w:rsid w:val="00292871"/>
    <w:rsid w:val="00294480"/>
    <w:rsid w:val="002949F5"/>
    <w:rsid w:val="00294AA3"/>
    <w:rsid w:val="00294BAB"/>
    <w:rsid w:val="00294CA1"/>
    <w:rsid w:val="00294CC6"/>
    <w:rsid w:val="002951FD"/>
    <w:rsid w:val="00295270"/>
    <w:rsid w:val="00295875"/>
    <w:rsid w:val="00295A01"/>
    <w:rsid w:val="00296A3F"/>
    <w:rsid w:val="0029758C"/>
    <w:rsid w:val="002A026C"/>
    <w:rsid w:val="002A0CAD"/>
    <w:rsid w:val="002A2389"/>
    <w:rsid w:val="002A2DBE"/>
    <w:rsid w:val="002A32D1"/>
    <w:rsid w:val="002A386D"/>
    <w:rsid w:val="002A4366"/>
    <w:rsid w:val="002A4BA9"/>
    <w:rsid w:val="002A4BDE"/>
    <w:rsid w:val="002A5241"/>
    <w:rsid w:val="002A65CC"/>
    <w:rsid w:val="002A789C"/>
    <w:rsid w:val="002B0189"/>
    <w:rsid w:val="002B0660"/>
    <w:rsid w:val="002B0A15"/>
    <w:rsid w:val="002B0A9C"/>
    <w:rsid w:val="002B152A"/>
    <w:rsid w:val="002B19D9"/>
    <w:rsid w:val="002B1EF5"/>
    <w:rsid w:val="002B2437"/>
    <w:rsid w:val="002B2C96"/>
    <w:rsid w:val="002B382C"/>
    <w:rsid w:val="002B3D0F"/>
    <w:rsid w:val="002B40E8"/>
    <w:rsid w:val="002B427D"/>
    <w:rsid w:val="002B5024"/>
    <w:rsid w:val="002B54C9"/>
    <w:rsid w:val="002B6471"/>
    <w:rsid w:val="002B6960"/>
    <w:rsid w:val="002B6B82"/>
    <w:rsid w:val="002B7B2F"/>
    <w:rsid w:val="002C02AE"/>
    <w:rsid w:val="002C0CE6"/>
    <w:rsid w:val="002C1058"/>
    <w:rsid w:val="002C113E"/>
    <w:rsid w:val="002C1248"/>
    <w:rsid w:val="002C1FFE"/>
    <w:rsid w:val="002C29BD"/>
    <w:rsid w:val="002C2A51"/>
    <w:rsid w:val="002C37AB"/>
    <w:rsid w:val="002C45DB"/>
    <w:rsid w:val="002C47EC"/>
    <w:rsid w:val="002C4A18"/>
    <w:rsid w:val="002C4D6C"/>
    <w:rsid w:val="002C6A11"/>
    <w:rsid w:val="002D0FA0"/>
    <w:rsid w:val="002D191A"/>
    <w:rsid w:val="002D1C17"/>
    <w:rsid w:val="002D218C"/>
    <w:rsid w:val="002D3207"/>
    <w:rsid w:val="002D4A10"/>
    <w:rsid w:val="002D4B5F"/>
    <w:rsid w:val="002D59D1"/>
    <w:rsid w:val="002D6427"/>
    <w:rsid w:val="002D689A"/>
    <w:rsid w:val="002D7A32"/>
    <w:rsid w:val="002D7AB3"/>
    <w:rsid w:val="002E06A2"/>
    <w:rsid w:val="002E114C"/>
    <w:rsid w:val="002E1824"/>
    <w:rsid w:val="002E2771"/>
    <w:rsid w:val="002E281A"/>
    <w:rsid w:val="002E2E87"/>
    <w:rsid w:val="002E3A48"/>
    <w:rsid w:val="002E4072"/>
    <w:rsid w:val="002E4DA4"/>
    <w:rsid w:val="002E4FC0"/>
    <w:rsid w:val="002E53C1"/>
    <w:rsid w:val="002E5444"/>
    <w:rsid w:val="002E5815"/>
    <w:rsid w:val="002E756D"/>
    <w:rsid w:val="002F004D"/>
    <w:rsid w:val="002F127A"/>
    <w:rsid w:val="002F1CCE"/>
    <w:rsid w:val="002F220E"/>
    <w:rsid w:val="002F31F7"/>
    <w:rsid w:val="002F3AD0"/>
    <w:rsid w:val="002F3FE9"/>
    <w:rsid w:val="002F42D0"/>
    <w:rsid w:val="002F4919"/>
    <w:rsid w:val="002F56E9"/>
    <w:rsid w:val="002F5CB7"/>
    <w:rsid w:val="002F64EA"/>
    <w:rsid w:val="002F6950"/>
    <w:rsid w:val="002F7281"/>
    <w:rsid w:val="002F7A00"/>
    <w:rsid w:val="002F7BFD"/>
    <w:rsid w:val="002F7C59"/>
    <w:rsid w:val="00300723"/>
    <w:rsid w:val="00300FF8"/>
    <w:rsid w:val="00302822"/>
    <w:rsid w:val="00302CCD"/>
    <w:rsid w:val="003035DA"/>
    <w:rsid w:val="00303AA9"/>
    <w:rsid w:val="00303B57"/>
    <w:rsid w:val="0030413B"/>
    <w:rsid w:val="003049B4"/>
    <w:rsid w:val="003050F0"/>
    <w:rsid w:val="00305C4E"/>
    <w:rsid w:val="00307119"/>
    <w:rsid w:val="0030735E"/>
    <w:rsid w:val="0030769A"/>
    <w:rsid w:val="00307822"/>
    <w:rsid w:val="00307943"/>
    <w:rsid w:val="00310248"/>
    <w:rsid w:val="00310CD0"/>
    <w:rsid w:val="0031203E"/>
    <w:rsid w:val="003120DE"/>
    <w:rsid w:val="00312B3A"/>
    <w:rsid w:val="003132E4"/>
    <w:rsid w:val="0031346E"/>
    <w:rsid w:val="00313C3B"/>
    <w:rsid w:val="003146DE"/>
    <w:rsid w:val="0031526C"/>
    <w:rsid w:val="00316125"/>
    <w:rsid w:val="003165B6"/>
    <w:rsid w:val="003168E7"/>
    <w:rsid w:val="00317C62"/>
    <w:rsid w:val="00320169"/>
    <w:rsid w:val="003206B6"/>
    <w:rsid w:val="00320E0B"/>
    <w:rsid w:val="00321E62"/>
    <w:rsid w:val="003220AD"/>
    <w:rsid w:val="003223CB"/>
    <w:rsid w:val="003227FD"/>
    <w:rsid w:val="00322960"/>
    <w:rsid w:val="00323267"/>
    <w:rsid w:val="00323830"/>
    <w:rsid w:val="00323D36"/>
    <w:rsid w:val="00323FBB"/>
    <w:rsid w:val="00324464"/>
    <w:rsid w:val="00324BA6"/>
    <w:rsid w:val="003250E6"/>
    <w:rsid w:val="0032558C"/>
    <w:rsid w:val="00326226"/>
    <w:rsid w:val="00326CA9"/>
    <w:rsid w:val="00326ED6"/>
    <w:rsid w:val="00330778"/>
    <w:rsid w:val="0033116F"/>
    <w:rsid w:val="00331222"/>
    <w:rsid w:val="00331414"/>
    <w:rsid w:val="00331740"/>
    <w:rsid w:val="00331A4E"/>
    <w:rsid w:val="003323D7"/>
    <w:rsid w:val="00333563"/>
    <w:rsid w:val="00333823"/>
    <w:rsid w:val="003340CB"/>
    <w:rsid w:val="0033425F"/>
    <w:rsid w:val="003342F0"/>
    <w:rsid w:val="00334672"/>
    <w:rsid w:val="00334ED8"/>
    <w:rsid w:val="0033557E"/>
    <w:rsid w:val="00335B46"/>
    <w:rsid w:val="003366ED"/>
    <w:rsid w:val="00336EFF"/>
    <w:rsid w:val="00337129"/>
    <w:rsid w:val="003402BB"/>
    <w:rsid w:val="00340C80"/>
    <w:rsid w:val="0034264B"/>
    <w:rsid w:val="00342822"/>
    <w:rsid w:val="0034327B"/>
    <w:rsid w:val="003434B7"/>
    <w:rsid w:val="00343764"/>
    <w:rsid w:val="00343D24"/>
    <w:rsid w:val="00343D9D"/>
    <w:rsid w:val="00343E7E"/>
    <w:rsid w:val="00343EBF"/>
    <w:rsid w:val="00344442"/>
    <w:rsid w:val="00344EE1"/>
    <w:rsid w:val="00345627"/>
    <w:rsid w:val="00345BF3"/>
    <w:rsid w:val="00345CD6"/>
    <w:rsid w:val="00346B8F"/>
    <w:rsid w:val="00346E6E"/>
    <w:rsid w:val="00350049"/>
    <w:rsid w:val="00350D81"/>
    <w:rsid w:val="0035385C"/>
    <w:rsid w:val="003549AF"/>
    <w:rsid w:val="00354A0B"/>
    <w:rsid w:val="00355505"/>
    <w:rsid w:val="00355BB1"/>
    <w:rsid w:val="00355F8D"/>
    <w:rsid w:val="00356A06"/>
    <w:rsid w:val="00356B26"/>
    <w:rsid w:val="00357298"/>
    <w:rsid w:val="00357F57"/>
    <w:rsid w:val="003605CD"/>
    <w:rsid w:val="00361837"/>
    <w:rsid w:val="003618DE"/>
    <w:rsid w:val="00362181"/>
    <w:rsid w:val="00362782"/>
    <w:rsid w:val="003629F5"/>
    <w:rsid w:val="00362A83"/>
    <w:rsid w:val="00363361"/>
    <w:rsid w:val="003639CA"/>
    <w:rsid w:val="00363DFD"/>
    <w:rsid w:val="00364CB0"/>
    <w:rsid w:val="00365B99"/>
    <w:rsid w:val="00365DC1"/>
    <w:rsid w:val="0036741E"/>
    <w:rsid w:val="003675EA"/>
    <w:rsid w:val="00367814"/>
    <w:rsid w:val="00370742"/>
    <w:rsid w:val="00370909"/>
    <w:rsid w:val="00370A1A"/>
    <w:rsid w:val="00370F4C"/>
    <w:rsid w:val="00370FDE"/>
    <w:rsid w:val="0037107C"/>
    <w:rsid w:val="00371353"/>
    <w:rsid w:val="00371518"/>
    <w:rsid w:val="00371DB8"/>
    <w:rsid w:val="00371F70"/>
    <w:rsid w:val="003725DD"/>
    <w:rsid w:val="003739B3"/>
    <w:rsid w:val="00374742"/>
    <w:rsid w:val="00374873"/>
    <w:rsid w:val="003749DB"/>
    <w:rsid w:val="00374EF9"/>
    <w:rsid w:val="00374F38"/>
    <w:rsid w:val="00376BCA"/>
    <w:rsid w:val="00380B73"/>
    <w:rsid w:val="00380BFA"/>
    <w:rsid w:val="00380E51"/>
    <w:rsid w:val="00381155"/>
    <w:rsid w:val="0038334C"/>
    <w:rsid w:val="003837EF"/>
    <w:rsid w:val="003838F4"/>
    <w:rsid w:val="0038399C"/>
    <w:rsid w:val="00383B9B"/>
    <w:rsid w:val="00385123"/>
    <w:rsid w:val="00385BF2"/>
    <w:rsid w:val="00385EA4"/>
    <w:rsid w:val="003878A0"/>
    <w:rsid w:val="00387E34"/>
    <w:rsid w:val="00390735"/>
    <w:rsid w:val="003923E9"/>
    <w:rsid w:val="0039255B"/>
    <w:rsid w:val="00392DFF"/>
    <w:rsid w:val="003930B6"/>
    <w:rsid w:val="003935C4"/>
    <w:rsid w:val="00394A4D"/>
    <w:rsid w:val="00395368"/>
    <w:rsid w:val="0039540C"/>
    <w:rsid w:val="0039542D"/>
    <w:rsid w:val="00396554"/>
    <w:rsid w:val="00396714"/>
    <w:rsid w:val="003968DD"/>
    <w:rsid w:val="00396E82"/>
    <w:rsid w:val="00396FCA"/>
    <w:rsid w:val="003978C8"/>
    <w:rsid w:val="003A0584"/>
    <w:rsid w:val="003A16B3"/>
    <w:rsid w:val="003A196A"/>
    <w:rsid w:val="003A21F6"/>
    <w:rsid w:val="003A2DD8"/>
    <w:rsid w:val="003A3963"/>
    <w:rsid w:val="003A4C12"/>
    <w:rsid w:val="003A5433"/>
    <w:rsid w:val="003A55F6"/>
    <w:rsid w:val="003A64FD"/>
    <w:rsid w:val="003A66EE"/>
    <w:rsid w:val="003A6737"/>
    <w:rsid w:val="003A744D"/>
    <w:rsid w:val="003B001D"/>
    <w:rsid w:val="003B10C1"/>
    <w:rsid w:val="003B1277"/>
    <w:rsid w:val="003B19AD"/>
    <w:rsid w:val="003B19E3"/>
    <w:rsid w:val="003B1B5C"/>
    <w:rsid w:val="003B2298"/>
    <w:rsid w:val="003B34DA"/>
    <w:rsid w:val="003B44AE"/>
    <w:rsid w:val="003B5074"/>
    <w:rsid w:val="003B50B9"/>
    <w:rsid w:val="003B59D5"/>
    <w:rsid w:val="003B5E9C"/>
    <w:rsid w:val="003B637D"/>
    <w:rsid w:val="003B681E"/>
    <w:rsid w:val="003B6AF7"/>
    <w:rsid w:val="003B724F"/>
    <w:rsid w:val="003B7DC4"/>
    <w:rsid w:val="003C1631"/>
    <w:rsid w:val="003C18A4"/>
    <w:rsid w:val="003C1BEE"/>
    <w:rsid w:val="003C2266"/>
    <w:rsid w:val="003C2DA5"/>
    <w:rsid w:val="003C30A6"/>
    <w:rsid w:val="003C315F"/>
    <w:rsid w:val="003C31E2"/>
    <w:rsid w:val="003C3BAA"/>
    <w:rsid w:val="003C3D26"/>
    <w:rsid w:val="003C448C"/>
    <w:rsid w:val="003C54F0"/>
    <w:rsid w:val="003C568A"/>
    <w:rsid w:val="003C5ACF"/>
    <w:rsid w:val="003C60A8"/>
    <w:rsid w:val="003C64D6"/>
    <w:rsid w:val="003C659A"/>
    <w:rsid w:val="003C6C3B"/>
    <w:rsid w:val="003C75C2"/>
    <w:rsid w:val="003C76CA"/>
    <w:rsid w:val="003C7703"/>
    <w:rsid w:val="003D0BFA"/>
    <w:rsid w:val="003D0DEC"/>
    <w:rsid w:val="003D12B3"/>
    <w:rsid w:val="003D1816"/>
    <w:rsid w:val="003D215D"/>
    <w:rsid w:val="003D30D1"/>
    <w:rsid w:val="003D3381"/>
    <w:rsid w:val="003D3525"/>
    <w:rsid w:val="003D3EB9"/>
    <w:rsid w:val="003D440F"/>
    <w:rsid w:val="003D4852"/>
    <w:rsid w:val="003D6196"/>
    <w:rsid w:val="003D6AA0"/>
    <w:rsid w:val="003D6FC4"/>
    <w:rsid w:val="003D703D"/>
    <w:rsid w:val="003D7A6B"/>
    <w:rsid w:val="003E0706"/>
    <w:rsid w:val="003E0CAC"/>
    <w:rsid w:val="003E208E"/>
    <w:rsid w:val="003E2547"/>
    <w:rsid w:val="003E35EE"/>
    <w:rsid w:val="003E3A0D"/>
    <w:rsid w:val="003E43EA"/>
    <w:rsid w:val="003E57C3"/>
    <w:rsid w:val="003E7122"/>
    <w:rsid w:val="003E77FB"/>
    <w:rsid w:val="003E780F"/>
    <w:rsid w:val="003F14BE"/>
    <w:rsid w:val="003F1D7E"/>
    <w:rsid w:val="003F24D4"/>
    <w:rsid w:val="003F29E0"/>
    <w:rsid w:val="003F2C37"/>
    <w:rsid w:val="003F2D6C"/>
    <w:rsid w:val="003F2F71"/>
    <w:rsid w:val="003F3C8A"/>
    <w:rsid w:val="003F406A"/>
    <w:rsid w:val="003F48BF"/>
    <w:rsid w:val="003F49A2"/>
    <w:rsid w:val="003F4B7B"/>
    <w:rsid w:val="003F4F2E"/>
    <w:rsid w:val="003F5041"/>
    <w:rsid w:val="003F5152"/>
    <w:rsid w:val="003F57D1"/>
    <w:rsid w:val="003F5A5E"/>
    <w:rsid w:val="003F74A7"/>
    <w:rsid w:val="003F7BF0"/>
    <w:rsid w:val="00400AD2"/>
    <w:rsid w:val="00400D5D"/>
    <w:rsid w:val="004017B0"/>
    <w:rsid w:val="00401ABB"/>
    <w:rsid w:val="00401E67"/>
    <w:rsid w:val="004027F6"/>
    <w:rsid w:val="00402B1E"/>
    <w:rsid w:val="00403938"/>
    <w:rsid w:val="004048D8"/>
    <w:rsid w:val="00404FFF"/>
    <w:rsid w:val="00405B93"/>
    <w:rsid w:val="00406981"/>
    <w:rsid w:val="004073E3"/>
    <w:rsid w:val="004106B0"/>
    <w:rsid w:val="0041224B"/>
    <w:rsid w:val="00412284"/>
    <w:rsid w:val="004122C1"/>
    <w:rsid w:val="0041236D"/>
    <w:rsid w:val="00412AF5"/>
    <w:rsid w:val="00413709"/>
    <w:rsid w:val="00413AC7"/>
    <w:rsid w:val="00413F7D"/>
    <w:rsid w:val="0041501D"/>
    <w:rsid w:val="00415338"/>
    <w:rsid w:val="00415884"/>
    <w:rsid w:val="0041673A"/>
    <w:rsid w:val="004168B6"/>
    <w:rsid w:val="00417916"/>
    <w:rsid w:val="00417988"/>
    <w:rsid w:val="00420A14"/>
    <w:rsid w:val="0042211A"/>
    <w:rsid w:val="00423AB1"/>
    <w:rsid w:val="00423ACC"/>
    <w:rsid w:val="00423B41"/>
    <w:rsid w:val="00423EDD"/>
    <w:rsid w:val="004246A5"/>
    <w:rsid w:val="004247B6"/>
    <w:rsid w:val="00424AE5"/>
    <w:rsid w:val="00424C54"/>
    <w:rsid w:val="00424FCB"/>
    <w:rsid w:val="00425C38"/>
    <w:rsid w:val="00425E7A"/>
    <w:rsid w:val="0042712D"/>
    <w:rsid w:val="00427438"/>
    <w:rsid w:val="0043035E"/>
    <w:rsid w:val="00430614"/>
    <w:rsid w:val="00430F43"/>
    <w:rsid w:val="00430FCB"/>
    <w:rsid w:val="0043144B"/>
    <w:rsid w:val="0043237E"/>
    <w:rsid w:val="00432A00"/>
    <w:rsid w:val="004330E4"/>
    <w:rsid w:val="00434444"/>
    <w:rsid w:val="00434DE8"/>
    <w:rsid w:val="00435C4F"/>
    <w:rsid w:val="00436AB4"/>
    <w:rsid w:val="00436CB8"/>
    <w:rsid w:val="0044094E"/>
    <w:rsid w:val="00440F18"/>
    <w:rsid w:val="0044138F"/>
    <w:rsid w:val="00441461"/>
    <w:rsid w:val="0044189F"/>
    <w:rsid w:val="00442150"/>
    <w:rsid w:val="004421C7"/>
    <w:rsid w:val="00442E64"/>
    <w:rsid w:val="004432C0"/>
    <w:rsid w:val="0044342F"/>
    <w:rsid w:val="004434AB"/>
    <w:rsid w:val="004435FA"/>
    <w:rsid w:val="00443E1D"/>
    <w:rsid w:val="00443E24"/>
    <w:rsid w:val="00443EE9"/>
    <w:rsid w:val="00445D61"/>
    <w:rsid w:val="004461CB"/>
    <w:rsid w:val="00446981"/>
    <w:rsid w:val="00447128"/>
    <w:rsid w:val="0044732A"/>
    <w:rsid w:val="00450149"/>
    <w:rsid w:val="004504C0"/>
    <w:rsid w:val="00450B72"/>
    <w:rsid w:val="00450DDB"/>
    <w:rsid w:val="00451600"/>
    <w:rsid w:val="0045166E"/>
    <w:rsid w:val="00452709"/>
    <w:rsid w:val="00453026"/>
    <w:rsid w:val="004539AA"/>
    <w:rsid w:val="00454728"/>
    <w:rsid w:val="00455949"/>
    <w:rsid w:val="00456C39"/>
    <w:rsid w:val="00456F03"/>
    <w:rsid w:val="00457B6D"/>
    <w:rsid w:val="004602F9"/>
    <w:rsid w:val="0046127B"/>
    <w:rsid w:val="00461669"/>
    <w:rsid w:val="00461B75"/>
    <w:rsid w:val="00461D7E"/>
    <w:rsid w:val="0046250A"/>
    <w:rsid w:val="004625E4"/>
    <w:rsid w:val="0046262B"/>
    <w:rsid w:val="004631AF"/>
    <w:rsid w:val="0046384C"/>
    <w:rsid w:val="004647B1"/>
    <w:rsid w:val="00464959"/>
    <w:rsid w:val="00464E6A"/>
    <w:rsid w:val="00464EE1"/>
    <w:rsid w:val="00465771"/>
    <w:rsid w:val="004659A6"/>
    <w:rsid w:val="00466830"/>
    <w:rsid w:val="00466E22"/>
    <w:rsid w:val="00466F33"/>
    <w:rsid w:val="0047134E"/>
    <w:rsid w:val="0047174C"/>
    <w:rsid w:val="0047186B"/>
    <w:rsid w:val="00472876"/>
    <w:rsid w:val="004729B0"/>
    <w:rsid w:val="00472A0F"/>
    <w:rsid w:val="00474FD9"/>
    <w:rsid w:val="004750CE"/>
    <w:rsid w:val="00475CC6"/>
    <w:rsid w:val="00475F86"/>
    <w:rsid w:val="00476ACD"/>
    <w:rsid w:val="0047776E"/>
    <w:rsid w:val="00477A58"/>
    <w:rsid w:val="00480089"/>
    <w:rsid w:val="00480434"/>
    <w:rsid w:val="0048046B"/>
    <w:rsid w:val="00480F88"/>
    <w:rsid w:val="004818DD"/>
    <w:rsid w:val="0048228E"/>
    <w:rsid w:val="00482B2E"/>
    <w:rsid w:val="00483478"/>
    <w:rsid w:val="00483537"/>
    <w:rsid w:val="00483E23"/>
    <w:rsid w:val="0048440B"/>
    <w:rsid w:val="004849DE"/>
    <w:rsid w:val="00484ECC"/>
    <w:rsid w:val="00484F7B"/>
    <w:rsid w:val="004860B6"/>
    <w:rsid w:val="00486670"/>
    <w:rsid w:val="0048673A"/>
    <w:rsid w:val="00486752"/>
    <w:rsid w:val="004867A9"/>
    <w:rsid w:val="00487220"/>
    <w:rsid w:val="0048723E"/>
    <w:rsid w:val="0049099D"/>
    <w:rsid w:val="00490B1D"/>
    <w:rsid w:val="0049135C"/>
    <w:rsid w:val="00491745"/>
    <w:rsid w:val="004917E0"/>
    <w:rsid w:val="00493CBE"/>
    <w:rsid w:val="00493FC3"/>
    <w:rsid w:val="00495310"/>
    <w:rsid w:val="004953E5"/>
    <w:rsid w:val="00495897"/>
    <w:rsid w:val="00496C7E"/>
    <w:rsid w:val="00497298"/>
    <w:rsid w:val="00497E46"/>
    <w:rsid w:val="004A053C"/>
    <w:rsid w:val="004A060D"/>
    <w:rsid w:val="004A1F47"/>
    <w:rsid w:val="004A24B9"/>
    <w:rsid w:val="004A3FC1"/>
    <w:rsid w:val="004A41D0"/>
    <w:rsid w:val="004A426B"/>
    <w:rsid w:val="004A4357"/>
    <w:rsid w:val="004A455B"/>
    <w:rsid w:val="004A4689"/>
    <w:rsid w:val="004A46AA"/>
    <w:rsid w:val="004A47C7"/>
    <w:rsid w:val="004A4CED"/>
    <w:rsid w:val="004A4E28"/>
    <w:rsid w:val="004A6DCE"/>
    <w:rsid w:val="004A704B"/>
    <w:rsid w:val="004A7577"/>
    <w:rsid w:val="004B0E7E"/>
    <w:rsid w:val="004B0EAE"/>
    <w:rsid w:val="004B1138"/>
    <w:rsid w:val="004B150E"/>
    <w:rsid w:val="004B1810"/>
    <w:rsid w:val="004B43A3"/>
    <w:rsid w:val="004B445D"/>
    <w:rsid w:val="004B460E"/>
    <w:rsid w:val="004B5BD5"/>
    <w:rsid w:val="004B5D26"/>
    <w:rsid w:val="004B5FAC"/>
    <w:rsid w:val="004B64C0"/>
    <w:rsid w:val="004B67FF"/>
    <w:rsid w:val="004B69C9"/>
    <w:rsid w:val="004B7045"/>
    <w:rsid w:val="004B77FC"/>
    <w:rsid w:val="004B7C3B"/>
    <w:rsid w:val="004C076B"/>
    <w:rsid w:val="004C0A26"/>
    <w:rsid w:val="004C1745"/>
    <w:rsid w:val="004C1DE6"/>
    <w:rsid w:val="004C28D5"/>
    <w:rsid w:val="004C3658"/>
    <w:rsid w:val="004C41B3"/>
    <w:rsid w:val="004C5140"/>
    <w:rsid w:val="004C5E1A"/>
    <w:rsid w:val="004C5FF7"/>
    <w:rsid w:val="004C7610"/>
    <w:rsid w:val="004C7805"/>
    <w:rsid w:val="004C7840"/>
    <w:rsid w:val="004C7AAB"/>
    <w:rsid w:val="004C7E0C"/>
    <w:rsid w:val="004C7E5D"/>
    <w:rsid w:val="004C7F25"/>
    <w:rsid w:val="004D0168"/>
    <w:rsid w:val="004D1069"/>
    <w:rsid w:val="004D26F7"/>
    <w:rsid w:val="004D306A"/>
    <w:rsid w:val="004D3812"/>
    <w:rsid w:val="004D5B07"/>
    <w:rsid w:val="004D6CD5"/>
    <w:rsid w:val="004D720F"/>
    <w:rsid w:val="004D7DBE"/>
    <w:rsid w:val="004E0B46"/>
    <w:rsid w:val="004E165C"/>
    <w:rsid w:val="004E1BF6"/>
    <w:rsid w:val="004E4A98"/>
    <w:rsid w:val="004E557E"/>
    <w:rsid w:val="004E5713"/>
    <w:rsid w:val="004E58DC"/>
    <w:rsid w:val="004E5BB1"/>
    <w:rsid w:val="004E6D5D"/>
    <w:rsid w:val="004E6EA0"/>
    <w:rsid w:val="004E7351"/>
    <w:rsid w:val="004F1235"/>
    <w:rsid w:val="004F1319"/>
    <w:rsid w:val="004F1D2B"/>
    <w:rsid w:val="004F25AE"/>
    <w:rsid w:val="004F26D4"/>
    <w:rsid w:val="004F3625"/>
    <w:rsid w:val="004F3741"/>
    <w:rsid w:val="004F3C62"/>
    <w:rsid w:val="004F3CE0"/>
    <w:rsid w:val="004F3ED8"/>
    <w:rsid w:val="004F4D65"/>
    <w:rsid w:val="004F5DA9"/>
    <w:rsid w:val="004F5F5B"/>
    <w:rsid w:val="004F6311"/>
    <w:rsid w:val="004F7899"/>
    <w:rsid w:val="005002E1"/>
    <w:rsid w:val="00500A9C"/>
    <w:rsid w:val="00501BEA"/>
    <w:rsid w:val="00502633"/>
    <w:rsid w:val="00503E8D"/>
    <w:rsid w:val="00503EAC"/>
    <w:rsid w:val="00504119"/>
    <w:rsid w:val="00504302"/>
    <w:rsid w:val="00505472"/>
    <w:rsid w:val="00505A89"/>
    <w:rsid w:val="00505AFD"/>
    <w:rsid w:val="00505CA1"/>
    <w:rsid w:val="00505F55"/>
    <w:rsid w:val="005068F8"/>
    <w:rsid w:val="00506DD2"/>
    <w:rsid w:val="005071F7"/>
    <w:rsid w:val="00507518"/>
    <w:rsid w:val="005077F7"/>
    <w:rsid w:val="00511581"/>
    <w:rsid w:val="00512861"/>
    <w:rsid w:val="005128A7"/>
    <w:rsid w:val="00512EB3"/>
    <w:rsid w:val="0051326A"/>
    <w:rsid w:val="00513D94"/>
    <w:rsid w:val="0051583D"/>
    <w:rsid w:val="00515B96"/>
    <w:rsid w:val="0051664F"/>
    <w:rsid w:val="005170BF"/>
    <w:rsid w:val="00517B24"/>
    <w:rsid w:val="00517DD5"/>
    <w:rsid w:val="005205C0"/>
    <w:rsid w:val="005210C6"/>
    <w:rsid w:val="0052136E"/>
    <w:rsid w:val="00522C32"/>
    <w:rsid w:val="00524183"/>
    <w:rsid w:val="0052437D"/>
    <w:rsid w:val="00525013"/>
    <w:rsid w:val="00525283"/>
    <w:rsid w:val="00526B71"/>
    <w:rsid w:val="0052727C"/>
    <w:rsid w:val="00527891"/>
    <w:rsid w:val="00527CC8"/>
    <w:rsid w:val="00530199"/>
    <w:rsid w:val="0053060D"/>
    <w:rsid w:val="00531262"/>
    <w:rsid w:val="005312C4"/>
    <w:rsid w:val="005319C7"/>
    <w:rsid w:val="00532046"/>
    <w:rsid w:val="00532155"/>
    <w:rsid w:val="00533932"/>
    <w:rsid w:val="005349AB"/>
    <w:rsid w:val="00534B65"/>
    <w:rsid w:val="00534E79"/>
    <w:rsid w:val="00535249"/>
    <w:rsid w:val="005357B0"/>
    <w:rsid w:val="00536336"/>
    <w:rsid w:val="00536354"/>
    <w:rsid w:val="005363BF"/>
    <w:rsid w:val="0053642F"/>
    <w:rsid w:val="00536F3C"/>
    <w:rsid w:val="00537E48"/>
    <w:rsid w:val="00540A77"/>
    <w:rsid w:val="00540E1C"/>
    <w:rsid w:val="00540E2B"/>
    <w:rsid w:val="00540E8B"/>
    <w:rsid w:val="00540EF2"/>
    <w:rsid w:val="00541BAB"/>
    <w:rsid w:val="0054224F"/>
    <w:rsid w:val="00543821"/>
    <w:rsid w:val="00543DD0"/>
    <w:rsid w:val="00544676"/>
    <w:rsid w:val="00544EC5"/>
    <w:rsid w:val="00544F0B"/>
    <w:rsid w:val="005469D6"/>
    <w:rsid w:val="00546A46"/>
    <w:rsid w:val="005473C6"/>
    <w:rsid w:val="00547D18"/>
    <w:rsid w:val="005502D0"/>
    <w:rsid w:val="0055091F"/>
    <w:rsid w:val="00550B60"/>
    <w:rsid w:val="0055127A"/>
    <w:rsid w:val="0055208F"/>
    <w:rsid w:val="00552507"/>
    <w:rsid w:val="00553AA4"/>
    <w:rsid w:val="005547CA"/>
    <w:rsid w:val="00555214"/>
    <w:rsid w:val="005552E7"/>
    <w:rsid w:val="00555BD7"/>
    <w:rsid w:val="005561AB"/>
    <w:rsid w:val="0055785A"/>
    <w:rsid w:val="00557A6C"/>
    <w:rsid w:val="00557C9C"/>
    <w:rsid w:val="00557D25"/>
    <w:rsid w:val="00557E4A"/>
    <w:rsid w:val="00560F75"/>
    <w:rsid w:val="005611DD"/>
    <w:rsid w:val="0056180E"/>
    <w:rsid w:val="0056185D"/>
    <w:rsid w:val="00561DA7"/>
    <w:rsid w:val="00562DC3"/>
    <w:rsid w:val="00564021"/>
    <w:rsid w:val="005642AD"/>
    <w:rsid w:val="00564EC9"/>
    <w:rsid w:val="00565733"/>
    <w:rsid w:val="00565991"/>
    <w:rsid w:val="0056759E"/>
    <w:rsid w:val="00570164"/>
    <w:rsid w:val="0057017A"/>
    <w:rsid w:val="00571000"/>
    <w:rsid w:val="005712E6"/>
    <w:rsid w:val="00571A39"/>
    <w:rsid w:val="0057272D"/>
    <w:rsid w:val="00572C00"/>
    <w:rsid w:val="00574F27"/>
    <w:rsid w:val="005751E4"/>
    <w:rsid w:val="0057664A"/>
    <w:rsid w:val="005773C2"/>
    <w:rsid w:val="00580671"/>
    <w:rsid w:val="00580C1C"/>
    <w:rsid w:val="00580FAB"/>
    <w:rsid w:val="00581822"/>
    <w:rsid w:val="0058195A"/>
    <w:rsid w:val="005819E9"/>
    <w:rsid w:val="00582436"/>
    <w:rsid w:val="005833F3"/>
    <w:rsid w:val="00583714"/>
    <w:rsid w:val="00583CB3"/>
    <w:rsid w:val="00583E07"/>
    <w:rsid w:val="00584017"/>
    <w:rsid w:val="005849D7"/>
    <w:rsid w:val="00584F3A"/>
    <w:rsid w:val="00584F92"/>
    <w:rsid w:val="00584FD3"/>
    <w:rsid w:val="00585A26"/>
    <w:rsid w:val="00585B46"/>
    <w:rsid w:val="00587D12"/>
    <w:rsid w:val="00587EDC"/>
    <w:rsid w:val="005903FE"/>
    <w:rsid w:val="00590957"/>
    <w:rsid w:val="00590D85"/>
    <w:rsid w:val="00590E96"/>
    <w:rsid w:val="005921A1"/>
    <w:rsid w:val="00592717"/>
    <w:rsid w:val="005927F9"/>
    <w:rsid w:val="005928B7"/>
    <w:rsid w:val="00592AC6"/>
    <w:rsid w:val="00592BCD"/>
    <w:rsid w:val="0059435C"/>
    <w:rsid w:val="0059493E"/>
    <w:rsid w:val="00594DE1"/>
    <w:rsid w:val="00595081"/>
    <w:rsid w:val="00595740"/>
    <w:rsid w:val="0059640F"/>
    <w:rsid w:val="00597014"/>
    <w:rsid w:val="00597AEF"/>
    <w:rsid w:val="00597CFC"/>
    <w:rsid w:val="00597F88"/>
    <w:rsid w:val="005A019D"/>
    <w:rsid w:val="005A0746"/>
    <w:rsid w:val="005A0E64"/>
    <w:rsid w:val="005A227E"/>
    <w:rsid w:val="005A311B"/>
    <w:rsid w:val="005A34F1"/>
    <w:rsid w:val="005A545B"/>
    <w:rsid w:val="005A6835"/>
    <w:rsid w:val="005A70F5"/>
    <w:rsid w:val="005A7B3B"/>
    <w:rsid w:val="005B0C8A"/>
    <w:rsid w:val="005B150F"/>
    <w:rsid w:val="005B1648"/>
    <w:rsid w:val="005B1E6C"/>
    <w:rsid w:val="005B2A1C"/>
    <w:rsid w:val="005B3056"/>
    <w:rsid w:val="005B39BD"/>
    <w:rsid w:val="005B4052"/>
    <w:rsid w:val="005B4080"/>
    <w:rsid w:val="005B4105"/>
    <w:rsid w:val="005B4448"/>
    <w:rsid w:val="005B4BC0"/>
    <w:rsid w:val="005B4C4A"/>
    <w:rsid w:val="005B4E04"/>
    <w:rsid w:val="005B52A7"/>
    <w:rsid w:val="005B5576"/>
    <w:rsid w:val="005B579E"/>
    <w:rsid w:val="005B5C4D"/>
    <w:rsid w:val="005B5DB3"/>
    <w:rsid w:val="005B68A2"/>
    <w:rsid w:val="005B6D88"/>
    <w:rsid w:val="005C0476"/>
    <w:rsid w:val="005C1750"/>
    <w:rsid w:val="005C1F2B"/>
    <w:rsid w:val="005C4072"/>
    <w:rsid w:val="005C4368"/>
    <w:rsid w:val="005C523D"/>
    <w:rsid w:val="005C5D3D"/>
    <w:rsid w:val="005C641C"/>
    <w:rsid w:val="005C657F"/>
    <w:rsid w:val="005C79FB"/>
    <w:rsid w:val="005C7E6A"/>
    <w:rsid w:val="005D061D"/>
    <w:rsid w:val="005D0850"/>
    <w:rsid w:val="005D0C8E"/>
    <w:rsid w:val="005D102F"/>
    <w:rsid w:val="005D1E8D"/>
    <w:rsid w:val="005D20F5"/>
    <w:rsid w:val="005D2716"/>
    <w:rsid w:val="005D2A90"/>
    <w:rsid w:val="005D346C"/>
    <w:rsid w:val="005D35F1"/>
    <w:rsid w:val="005D35FE"/>
    <w:rsid w:val="005D3AE1"/>
    <w:rsid w:val="005D4996"/>
    <w:rsid w:val="005D4DD7"/>
    <w:rsid w:val="005D4E71"/>
    <w:rsid w:val="005D5109"/>
    <w:rsid w:val="005D5122"/>
    <w:rsid w:val="005D582A"/>
    <w:rsid w:val="005D5A55"/>
    <w:rsid w:val="005D5EF4"/>
    <w:rsid w:val="005D5FE2"/>
    <w:rsid w:val="005D6167"/>
    <w:rsid w:val="005D74F8"/>
    <w:rsid w:val="005E007E"/>
    <w:rsid w:val="005E05C9"/>
    <w:rsid w:val="005E148A"/>
    <w:rsid w:val="005E1BAA"/>
    <w:rsid w:val="005E1FE1"/>
    <w:rsid w:val="005E2BA3"/>
    <w:rsid w:val="005E334E"/>
    <w:rsid w:val="005E346E"/>
    <w:rsid w:val="005E37BF"/>
    <w:rsid w:val="005E469F"/>
    <w:rsid w:val="005E4715"/>
    <w:rsid w:val="005E4972"/>
    <w:rsid w:val="005E5389"/>
    <w:rsid w:val="005E5D9D"/>
    <w:rsid w:val="005E6568"/>
    <w:rsid w:val="005E7943"/>
    <w:rsid w:val="005F00E6"/>
    <w:rsid w:val="005F090A"/>
    <w:rsid w:val="005F1035"/>
    <w:rsid w:val="005F14C8"/>
    <w:rsid w:val="005F1AF0"/>
    <w:rsid w:val="005F1AF9"/>
    <w:rsid w:val="005F2A7C"/>
    <w:rsid w:val="005F2B0A"/>
    <w:rsid w:val="005F318A"/>
    <w:rsid w:val="005F5A67"/>
    <w:rsid w:val="005F638D"/>
    <w:rsid w:val="005F63E7"/>
    <w:rsid w:val="005F6EB3"/>
    <w:rsid w:val="005F747D"/>
    <w:rsid w:val="0060004C"/>
    <w:rsid w:val="00601ACF"/>
    <w:rsid w:val="0060322D"/>
    <w:rsid w:val="00603CC7"/>
    <w:rsid w:val="00603DB3"/>
    <w:rsid w:val="00603E1F"/>
    <w:rsid w:val="0060426E"/>
    <w:rsid w:val="00604938"/>
    <w:rsid w:val="00605BD8"/>
    <w:rsid w:val="00605C47"/>
    <w:rsid w:val="006061A2"/>
    <w:rsid w:val="00607D6D"/>
    <w:rsid w:val="00607ED7"/>
    <w:rsid w:val="00607F00"/>
    <w:rsid w:val="0061020A"/>
    <w:rsid w:val="006104F3"/>
    <w:rsid w:val="006118C2"/>
    <w:rsid w:val="00611EDB"/>
    <w:rsid w:val="0061259C"/>
    <w:rsid w:val="006129D3"/>
    <w:rsid w:val="0061358A"/>
    <w:rsid w:val="00613DAA"/>
    <w:rsid w:val="00613FA0"/>
    <w:rsid w:val="00614FD8"/>
    <w:rsid w:val="006155DE"/>
    <w:rsid w:val="006159A8"/>
    <w:rsid w:val="00616D7E"/>
    <w:rsid w:val="00616DBF"/>
    <w:rsid w:val="00617918"/>
    <w:rsid w:val="0061794A"/>
    <w:rsid w:val="00620C61"/>
    <w:rsid w:val="00621472"/>
    <w:rsid w:val="0062162D"/>
    <w:rsid w:val="00621D82"/>
    <w:rsid w:val="00621F7E"/>
    <w:rsid w:val="00622338"/>
    <w:rsid w:val="006230E3"/>
    <w:rsid w:val="0062396C"/>
    <w:rsid w:val="0062431A"/>
    <w:rsid w:val="006251D1"/>
    <w:rsid w:val="00626F05"/>
    <w:rsid w:val="006272C2"/>
    <w:rsid w:val="006272F6"/>
    <w:rsid w:val="0062748E"/>
    <w:rsid w:val="00627A35"/>
    <w:rsid w:val="00627E18"/>
    <w:rsid w:val="006302EB"/>
    <w:rsid w:val="00630F96"/>
    <w:rsid w:val="006313EE"/>
    <w:rsid w:val="0063180B"/>
    <w:rsid w:val="006320EA"/>
    <w:rsid w:val="00632744"/>
    <w:rsid w:val="006329AF"/>
    <w:rsid w:val="00633EB2"/>
    <w:rsid w:val="00634514"/>
    <w:rsid w:val="00635D16"/>
    <w:rsid w:val="0063629A"/>
    <w:rsid w:val="006370FF"/>
    <w:rsid w:val="00637A96"/>
    <w:rsid w:val="00637B52"/>
    <w:rsid w:val="00640BF8"/>
    <w:rsid w:val="00640EA3"/>
    <w:rsid w:val="00641513"/>
    <w:rsid w:val="0064196D"/>
    <w:rsid w:val="00642111"/>
    <w:rsid w:val="0064294F"/>
    <w:rsid w:val="00642DFD"/>
    <w:rsid w:val="00644733"/>
    <w:rsid w:val="0064491D"/>
    <w:rsid w:val="00645162"/>
    <w:rsid w:val="0064542F"/>
    <w:rsid w:val="006468B1"/>
    <w:rsid w:val="00647040"/>
    <w:rsid w:val="00647294"/>
    <w:rsid w:val="0064733D"/>
    <w:rsid w:val="0064755B"/>
    <w:rsid w:val="00651F5A"/>
    <w:rsid w:val="006522BE"/>
    <w:rsid w:val="0065276E"/>
    <w:rsid w:val="00653112"/>
    <w:rsid w:val="006541F9"/>
    <w:rsid w:val="006549B9"/>
    <w:rsid w:val="00655BF5"/>
    <w:rsid w:val="00655FA7"/>
    <w:rsid w:val="0065696A"/>
    <w:rsid w:val="00657335"/>
    <w:rsid w:val="00657646"/>
    <w:rsid w:val="0065785D"/>
    <w:rsid w:val="00657F38"/>
    <w:rsid w:val="00660740"/>
    <w:rsid w:val="00661529"/>
    <w:rsid w:val="00662B5E"/>
    <w:rsid w:val="00663677"/>
    <w:rsid w:val="00663D03"/>
    <w:rsid w:val="00663FFE"/>
    <w:rsid w:val="006643BE"/>
    <w:rsid w:val="00664C25"/>
    <w:rsid w:val="00664D00"/>
    <w:rsid w:val="00664E9A"/>
    <w:rsid w:val="006651C1"/>
    <w:rsid w:val="00666008"/>
    <w:rsid w:val="00666527"/>
    <w:rsid w:val="006668FD"/>
    <w:rsid w:val="00666B81"/>
    <w:rsid w:val="00667001"/>
    <w:rsid w:val="006674CF"/>
    <w:rsid w:val="006707EE"/>
    <w:rsid w:val="00670823"/>
    <w:rsid w:val="00671A3F"/>
    <w:rsid w:val="00672E4C"/>
    <w:rsid w:val="00673800"/>
    <w:rsid w:val="00675D25"/>
    <w:rsid w:val="006767CA"/>
    <w:rsid w:val="006769D8"/>
    <w:rsid w:val="00676DD3"/>
    <w:rsid w:val="00676ECF"/>
    <w:rsid w:val="00676FE1"/>
    <w:rsid w:val="00677511"/>
    <w:rsid w:val="00680121"/>
    <w:rsid w:val="00680707"/>
    <w:rsid w:val="00680A03"/>
    <w:rsid w:val="00680D81"/>
    <w:rsid w:val="00681CD0"/>
    <w:rsid w:val="00681D95"/>
    <w:rsid w:val="00682AA7"/>
    <w:rsid w:val="00682D70"/>
    <w:rsid w:val="006833C7"/>
    <w:rsid w:val="0068360B"/>
    <w:rsid w:val="0068385F"/>
    <w:rsid w:val="00683D33"/>
    <w:rsid w:val="006842AE"/>
    <w:rsid w:val="00685145"/>
    <w:rsid w:val="006851F7"/>
    <w:rsid w:val="006856D8"/>
    <w:rsid w:val="00685E58"/>
    <w:rsid w:val="00685ED9"/>
    <w:rsid w:val="006865BD"/>
    <w:rsid w:val="00687003"/>
    <w:rsid w:val="006870AD"/>
    <w:rsid w:val="0068738C"/>
    <w:rsid w:val="006873DA"/>
    <w:rsid w:val="00690359"/>
    <w:rsid w:val="00690594"/>
    <w:rsid w:val="0069065F"/>
    <w:rsid w:val="006915B6"/>
    <w:rsid w:val="00691702"/>
    <w:rsid w:val="006926EC"/>
    <w:rsid w:val="0069272E"/>
    <w:rsid w:val="00692B35"/>
    <w:rsid w:val="00692E3A"/>
    <w:rsid w:val="00693419"/>
    <w:rsid w:val="006943AF"/>
    <w:rsid w:val="0069477B"/>
    <w:rsid w:val="006959BC"/>
    <w:rsid w:val="00695D20"/>
    <w:rsid w:val="00696E9E"/>
    <w:rsid w:val="006970C6"/>
    <w:rsid w:val="006A067B"/>
    <w:rsid w:val="006A0B63"/>
    <w:rsid w:val="006A11D8"/>
    <w:rsid w:val="006A1245"/>
    <w:rsid w:val="006A15ED"/>
    <w:rsid w:val="006A2191"/>
    <w:rsid w:val="006A26E7"/>
    <w:rsid w:val="006A4280"/>
    <w:rsid w:val="006A5CB4"/>
    <w:rsid w:val="006A5DCB"/>
    <w:rsid w:val="006A649E"/>
    <w:rsid w:val="006A6602"/>
    <w:rsid w:val="006A739B"/>
    <w:rsid w:val="006A7542"/>
    <w:rsid w:val="006A76AE"/>
    <w:rsid w:val="006A7AD0"/>
    <w:rsid w:val="006B02C5"/>
    <w:rsid w:val="006B0801"/>
    <w:rsid w:val="006B0D51"/>
    <w:rsid w:val="006B0F95"/>
    <w:rsid w:val="006B120A"/>
    <w:rsid w:val="006B180A"/>
    <w:rsid w:val="006B21E3"/>
    <w:rsid w:val="006B267A"/>
    <w:rsid w:val="006B26C4"/>
    <w:rsid w:val="006B2C81"/>
    <w:rsid w:val="006B3009"/>
    <w:rsid w:val="006B3224"/>
    <w:rsid w:val="006B5913"/>
    <w:rsid w:val="006B631C"/>
    <w:rsid w:val="006B6EB5"/>
    <w:rsid w:val="006B6EE1"/>
    <w:rsid w:val="006B744C"/>
    <w:rsid w:val="006B7479"/>
    <w:rsid w:val="006C2444"/>
    <w:rsid w:val="006C2CF0"/>
    <w:rsid w:val="006C2D59"/>
    <w:rsid w:val="006C32E2"/>
    <w:rsid w:val="006C4189"/>
    <w:rsid w:val="006C44E6"/>
    <w:rsid w:val="006C4A01"/>
    <w:rsid w:val="006C5071"/>
    <w:rsid w:val="006C5388"/>
    <w:rsid w:val="006C5A1F"/>
    <w:rsid w:val="006C6372"/>
    <w:rsid w:val="006C6C1B"/>
    <w:rsid w:val="006C7A0D"/>
    <w:rsid w:val="006D1292"/>
    <w:rsid w:val="006D2148"/>
    <w:rsid w:val="006D46A4"/>
    <w:rsid w:val="006D49CE"/>
    <w:rsid w:val="006D5094"/>
    <w:rsid w:val="006D5D6C"/>
    <w:rsid w:val="006D5FCF"/>
    <w:rsid w:val="006D7160"/>
    <w:rsid w:val="006D7805"/>
    <w:rsid w:val="006D7D34"/>
    <w:rsid w:val="006E022D"/>
    <w:rsid w:val="006E02E8"/>
    <w:rsid w:val="006E03DE"/>
    <w:rsid w:val="006E07E8"/>
    <w:rsid w:val="006E182D"/>
    <w:rsid w:val="006E1B56"/>
    <w:rsid w:val="006E2145"/>
    <w:rsid w:val="006E34CB"/>
    <w:rsid w:val="006E3772"/>
    <w:rsid w:val="006E379E"/>
    <w:rsid w:val="006E37A9"/>
    <w:rsid w:val="006E393E"/>
    <w:rsid w:val="006E4447"/>
    <w:rsid w:val="006E469E"/>
    <w:rsid w:val="006E5351"/>
    <w:rsid w:val="006E7153"/>
    <w:rsid w:val="006E7CE4"/>
    <w:rsid w:val="006E7D4E"/>
    <w:rsid w:val="006E7F4B"/>
    <w:rsid w:val="006F03EB"/>
    <w:rsid w:val="006F05CC"/>
    <w:rsid w:val="006F1B4B"/>
    <w:rsid w:val="006F236B"/>
    <w:rsid w:val="006F2421"/>
    <w:rsid w:val="006F257A"/>
    <w:rsid w:val="006F29B0"/>
    <w:rsid w:val="006F2E2A"/>
    <w:rsid w:val="006F3114"/>
    <w:rsid w:val="006F3415"/>
    <w:rsid w:val="006F3E1B"/>
    <w:rsid w:val="006F4B30"/>
    <w:rsid w:val="006F4FA1"/>
    <w:rsid w:val="006F5C22"/>
    <w:rsid w:val="006F6260"/>
    <w:rsid w:val="006F6BDD"/>
    <w:rsid w:val="006F6BF8"/>
    <w:rsid w:val="00700331"/>
    <w:rsid w:val="007011AE"/>
    <w:rsid w:val="007012B4"/>
    <w:rsid w:val="00703457"/>
    <w:rsid w:val="007046DC"/>
    <w:rsid w:val="0070494D"/>
    <w:rsid w:val="00704F02"/>
    <w:rsid w:val="00705086"/>
    <w:rsid w:val="00705260"/>
    <w:rsid w:val="00706026"/>
    <w:rsid w:val="007064B3"/>
    <w:rsid w:val="007066DD"/>
    <w:rsid w:val="007072E7"/>
    <w:rsid w:val="007103B4"/>
    <w:rsid w:val="007115AC"/>
    <w:rsid w:val="00711BC4"/>
    <w:rsid w:val="00712499"/>
    <w:rsid w:val="00712C81"/>
    <w:rsid w:val="007135D6"/>
    <w:rsid w:val="00713BCF"/>
    <w:rsid w:val="00714686"/>
    <w:rsid w:val="00714C5C"/>
    <w:rsid w:val="00716903"/>
    <w:rsid w:val="00716AEB"/>
    <w:rsid w:val="00720A19"/>
    <w:rsid w:val="00720A77"/>
    <w:rsid w:val="007212A1"/>
    <w:rsid w:val="007216D4"/>
    <w:rsid w:val="00721BAA"/>
    <w:rsid w:val="00721FD2"/>
    <w:rsid w:val="00722184"/>
    <w:rsid w:val="00722680"/>
    <w:rsid w:val="00722683"/>
    <w:rsid w:val="00725C92"/>
    <w:rsid w:val="00726201"/>
    <w:rsid w:val="00726260"/>
    <w:rsid w:val="00726A23"/>
    <w:rsid w:val="00726A80"/>
    <w:rsid w:val="007272AA"/>
    <w:rsid w:val="00727475"/>
    <w:rsid w:val="007305B5"/>
    <w:rsid w:val="00730741"/>
    <w:rsid w:val="00730CE6"/>
    <w:rsid w:val="007322B4"/>
    <w:rsid w:val="00732C5F"/>
    <w:rsid w:val="00732EF5"/>
    <w:rsid w:val="00732F84"/>
    <w:rsid w:val="00733665"/>
    <w:rsid w:val="007342FC"/>
    <w:rsid w:val="00734557"/>
    <w:rsid w:val="00734C0A"/>
    <w:rsid w:val="00734FCF"/>
    <w:rsid w:val="007357F3"/>
    <w:rsid w:val="00736025"/>
    <w:rsid w:val="007369E5"/>
    <w:rsid w:val="00736B55"/>
    <w:rsid w:val="007403FF"/>
    <w:rsid w:val="00741459"/>
    <w:rsid w:val="00741DC5"/>
    <w:rsid w:val="00742686"/>
    <w:rsid w:val="00742910"/>
    <w:rsid w:val="00742E05"/>
    <w:rsid w:val="0074300F"/>
    <w:rsid w:val="0074347F"/>
    <w:rsid w:val="007435F0"/>
    <w:rsid w:val="007435FD"/>
    <w:rsid w:val="0074403F"/>
    <w:rsid w:val="00744E8B"/>
    <w:rsid w:val="0074508F"/>
    <w:rsid w:val="00745457"/>
    <w:rsid w:val="0075001F"/>
    <w:rsid w:val="00750038"/>
    <w:rsid w:val="00750FC5"/>
    <w:rsid w:val="00751146"/>
    <w:rsid w:val="0075136E"/>
    <w:rsid w:val="0075205E"/>
    <w:rsid w:val="00752860"/>
    <w:rsid w:val="007538B6"/>
    <w:rsid w:val="0075509F"/>
    <w:rsid w:val="00755CA3"/>
    <w:rsid w:val="007565A5"/>
    <w:rsid w:val="00757378"/>
    <w:rsid w:val="00757B83"/>
    <w:rsid w:val="00757E70"/>
    <w:rsid w:val="00760494"/>
    <w:rsid w:val="0076080D"/>
    <w:rsid w:val="007610E5"/>
    <w:rsid w:val="00761441"/>
    <w:rsid w:val="00762A53"/>
    <w:rsid w:val="00763816"/>
    <w:rsid w:val="0076386F"/>
    <w:rsid w:val="0076397A"/>
    <w:rsid w:val="0076436E"/>
    <w:rsid w:val="0076476B"/>
    <w:rsid w:val="00764D85"/>
    <w:rsid w:val="00765359"/>
    <w:rsid w:val="00765BCA"/>
    <w:rsid w:val="0076650F"/>
    <w:rsid w:val="00767784"/>
    <w:rsid w:val="00767B4E"/>
    <w:rsid w:val="00767B8F"/>
    <w:rsid w:val="00770A55"/>
    <w:rsid w:val="00772047"/>
    <w:rsid w:val="007721F3"/>
    <w:rsid w:val="00772BA4"/>
    <w:rsid w:val="007737E1"/>
    <w:rsid w:val="00774506"/>
    <w:rsid w:val="0077498F"/>
    <w:rsid w:val="00774D6C"/>
    <w:rsid w:val="00774DB1"/>
    <w:rsid w:val="007755A0"/>
    <w:rsid w:val="007761AF"/>
    <w:rsid w:val="00776B1E"/>
    <w:rsid w:val="00777029"/>
    <w:rsid w:val="00777567"/>
    <w:rsid w:val="00777C28"/>
    <w:rsid w:val="00777F6C"/>
    <w:rsid w:val="0078137D"/>
    <w:rsid w:val="0078167F"/>
    <w:rsid w:val="007832FF"/>
    <w:rsid w:val="00783740"/>
    <w:rsid w:val="00783B92"/>
    <w:rsid w:val="00784373"/>
    <w:rsid w:val="007852B3"/>
    <w:rsid w:val="0078642D"/>
    <w:rsid w:val="00787598"/>
    <w:rsid w:val="00787DDB"/>
    <w:rsid w:val="0079060C"/>
    <w:rsid w:val="0079069E"/>
    <w:rsid w:val="007906DF"/>
    <w:rsid w:val="0079118E"/>
    <w:rsid w:val="00791D6B"/>
    <w:rsid w:val="00792023"/>
    <w:rsid w:val="00792212"/>
    <w:rsid w:val="00792F2B"/>
    <w:rsid w:val="007931B4"/>
    <w:rsid w:val="007943E6"/>
    <w:rsid w:val="00795D37"/>
    <w:rsid w:val="00797741"/>
    <w:rsid w:val="00797B35"/>
    <w:rsid w:val="00797B96"/>
    <w:rsid w:val="007A034D"/>
    <w:rsid w:val="007A05CC"/>
    <w:rsid w:val="007A0B64"/>
    <w:rsid w:val="007A223A"/>
    <w:rsid w:val="007A279D"/>
    <w:rsid w:val="007A27D5"/>
    <w:rsid w:val="007A38CE"/>
    <w:rsid w:val="007A4680"/>
    <w:rsid w:val="007A52BE"/>
    <w:rsid w:val="007A5639"/>
    <w:rsid w:val="007A575A"/>
    <w:rsid w:val="007A5820"/>
    <w:rsid w:val="007A5C46"/>
    <w:rsid w:val="007A6A08"/>
    <w:rsid w:val="007A6A4F"/>
    <w:rsid w:val="007A717F"/>
    <w:rsid w:val="007A7291"/>
    <w:rsid w:val="007B0318"/>
    <w:rsid w:val="007B1195"/>
    <w:rsid w:val="007B1223"/>
    <w:rsid w:val="007B13C9"/>
    <w:rsid w:val="007B1DC1"/>
    <w:rsid w:val="007B463D"/>
    <w:rsid w:val="007B47E4"/>
    <w:rsid w:val="007B482B"/>
    <w:rsid w:val="007B727C"/>
    <w:rsid w:val="007C0D98"/>
    <w:rsid w:val="007C18D7"/>
    <w:rsid w:val="007C266B"/>
    <w:rsid w:val="007C2DA3"/>
    <w:rsid w:val="007C33C0"/>
    <w:rsid w:val="007C4030"/>
    <w:rsid w:val="007C446B"/>
    <w:rsid w:val="007C49C2"/>
    <w:rsid w:val="007C5E26"/>
    <w:rsid w:val="007C7C26"/>
    <w:rsid w:val="007D0EE8"/>
    <w:rsid w:val="007D2D3A"/>
    <w:rsid w:val="007D31FB"/>
    <w:rsid w:val="007D3A85"/>
    <w:rsid w:val="007D471D"/>
    <w:rsid w:val="007D521A"/>
    <w:rsid w:val="007D6040"/>
    <w:rsid w:val="007D6F4E"/>
    <w:rsid w:val="007D7E28"/>
    <w:rsid w:val="007D7E38"/>
    <w:rsid w:val="007E2F44"/>
    <w:rsid w:val="007E3258"/>
    <w:rsid w:val="007E5AE6"/>
    <w:rsid w:val="007E5AED"/>
    <w:rsid w:val="007E5C03"/>
    <w:rsid w:val="007E64C7"/>
    <w:rsid w:val="007E6ACF"/>
    <w:rsid w:val="007E6EBF"/>
    <w:rsid w:val="007F039F"/>
    <w:rsid w:val="007F0963"/>
    <w:rsid w:val="007F0F9D"/>
    <w:rsid w:val="007F15A7"/>
    <w:rsid w:val="007F1DA1"/>
    <w:rsid w:val="007F2711"/>
    <w:rsid w:val="007F27C0"/>
    <w:rsid w:val="007F2A19"/>
    <w:rsid w:val="007F3831"/>
    <w:rsid w:val="007F4839"/>
    <w:rsid w:val="007F5BA9"/>
    <w:rsid w:val="007F5C6A"/>
    <w:rsid w:val="007F613C"/>
    <w:rsid w:val="007F67C3"/>
    <w:rsid w:val="007F6B03"/>
    <w:rsid w:val="007F6C7E"/>
    <w:rsid w:val="007F7D89"/>
    <w:rsid w:val="00800241"/>
    <w:rsid w:val="00800E2B"/>
    <w:rsid w:val="008014FF"/>
    <w:rsid w:val="00801511"/>
    <w:rsid w:val="0080183D"/>
    <w:rsid w:val="008018CD"/>
    <w:rsid w:val="008019AC"/>
    <w:rsid w:val="00801CDB"/>
    <w:rsid w:val="0080225D"/>
    <w:rsid w:val="008024D2"/>
    <w:rsid w:val="008024E7"/>
    <w:rsid w:val="00802ED5"/>
    <w:rsid w:val="00803182"/>
    <w:rsid w:val="00803B29"/>
    <w:rsid w:val="00803BB9"/>
    <w:rsid w:val="00805B3A"/>
    <w:rsid w:val="00805C4B"/>
    <w:rsid w:val="00806DED"/>
    <w:rsid w:val="00806F27"/>
    <w:rsid w:val="00806F2B"/>
    <w:rsid w:val="00807440"/>
    <w:rsid w:val="00811397"/>
    <w:rsid w:val="0081226A"/>
    <w:rsid w:val="00812346"/>
    <w:rsid w:val="00812573"/>
    <w:rsid w:val="00812D6F"/>
    <w:rsid w:val="00812F0A"/>
    <w:rsid w:val="00812FD5"/>
    <w:rsid w:val="00813059"/>
    <w:rsid w:val="00814490"/>
    <w:rsid w:val="00814792"/>
    <w:rsid w:val="00815413"/>
    <w:rsid w:val="00815BBC"/>
    <w:rsid w:val="00815CAB"/>
    <w:rsid w:val="0081608A"/>
    <w:rsid w:val="008161C2"/>
    <w:rsid w:val="0081693B"/>
    <w:rsid w:val="00816BF9"/>
    <w:rsid w:val="00817029"/>
    <w:rsid w:val="008177FB"/>
    <w:rsid w:val="00817E96"/>
    <w:rsid w:val="0082039B"/>
    <w:rsid w:val="008219F0"/>
    <w:rsid w:val="0082247D"/>
    <w:rsid w:val="008228EA"/>
    <w:rsid w:val="00822B49"/>
    <w:rsid w:val="00823843"/>
    <w:rsid w:val="008240CD"/>
    <w:rsid w:val="008247D5"/>
    <w:rsid w:val="00824B21"/>
    <w:rsid w:val="00824C6E"/>
    <w:rsid w:val="00824F2C"/>
    <w:rsid w:val="00825109"/>
    <w:rsid w:val="008253D3"/>
    <w:rsid w:val="00825444"/>
    <w:rsid w:val="00826444"/>
    <w:rsid w:val="0082663A"/>
    <w:rsid w:val="00826B4C"/>
    <w:rsid w:val="00826C7D"/>
    <w:rsid w:val="00826CC0"/>
    <w:rsid w:val="00827393"/>
    <w:rsid w:val="00827A0C"/>
    <w:rsid w:val="008306F3"/>
    <w:rsid w:val="0083074C"/>
    <w:rsid w:val="00830E2A"/>
    <w:rsid w:val="008310F8"/>
    <w:rsid w:val="00834002"/>
    <w:rsid w:val="00834886"/>
    <w:rsid w:val="00834C16"/>
    <w:rsid w:val="008356D3"/>
    <w:rsid w:val="00835F3B"/>
    <w:rsid w:val="008362DB"/>
    <w:rsid w:val="0083633B"/>
    <w:rsid w:val="00836F1E"/>
    <w:rsid w:val="0083781B"/>
    <w:rsid w:val="00840AB3"/>
    <w:rsid w:val="008410DB"/>
    <w:rsid w:val="00841968"/>
    <w:rsid w:val="00841E85"/>
    <w:rsid w:val="00842426"/>
    <w:rsid w:val="00842C84"/>
    <w:rsid w:val="00843EA1"/>
    <w:rsid w:val="00843FF8"/>
    <w:rsid w:val="008441AB"/>
    <w:rsid w:val="0084423F"/>
    <w:rsid w:val="00844405"/>
    <w:rsid w:val="00844823"/>
    <w:rsid w:val="00845867"/>
    <w:rsid w:val="00845C2D"/>
    <w:rsid w:val="00845D62"/>
    <w:rsid w:val="00846D11"/>
    <w:rsid w:val="008476DF"/>
    <w:rsid w:val="0085024B"/>
    <w:rsid w:val="00850B87"/>
    <w:rsid w:val="0085107B"/>
    <w:rsid w:val="008512B1"/>
    <w:rsid w:val="00851D53"/>
    <w:rsid w:val="008520D9"/>
    <w:rsid w:val="008526E9"/>
    <w:rsid w:val="008532B8"/>
    <w:rsid w:val="00853F65"/>
    <w:rsid w:val="008545B0"/>
    <w:rsid w:val="00854713"/>
    <w:rsid w:val="008552C3"/>
    <w:rsid w:val="00855380"/>
    <w:rsid w:val="00856B8F"/>
    <w:rsid w:val="00857411"/>
    <w:rsid w:val="0085788A"/>
    <w:rsid w:val="00860CD8"/>
    <w:rsid w:val="00860DA6"/>
    <w:rsid w:val="00860E97"/>
    <w:rsid w:val="00860EDC"/>
    <w:rsid w:val="00861936"/>
    <w:rsid w:val="00861CFB"/>
    <w:rsid w:val="00862AB1"/>
    <w:rsid w:val="00863771"/>
    <w:rsid w:val="00864676"/>
    <w:rsid w:val="00865152"/>
    <w:rsid w:val="008658F9"/>
    <w:rsid w:val="008668A3"/>
    <w:rsid w:val="00866F48"/>
    <w:rsid w:val="0087160F"/>
    <w:rsid w:val="0087175B"/>
    <w:rsid w:val="00871DDD"/>
    <w:rsid w:val="00871E87"/>
    <w:rsid w:val="0087288B"/>
    <w:rsid w:val="00872F73"/>
    <w:rsid w:val="008746AF"/>
    <w:rsid w:val="0087520C"/>
    <w:rsid w:val="00875E11"/>
    <w:rsid w:val="00876A31"/>
    <w:rsid w:val="0087724F"/>
    <w:rsid w:val="00877F22"/>
    <w:rsid w:val="00880F88"/>
    <w:rsid w:val="00881B90"/>
    <w:rsid w:val="00881CEC"/>
    <w:rsid w:val="00881EB8"/>
    <w:rsid w:val="00882D04"/>
    <w:rsid w:val="00884A12"/>
    <w:rsid w:val="00884ED9"/>
    <w:rsid w:val="00885506"/>
    <w:rsid w:val="00885537"/>
    <w:rsid w:val="008855D6"/>
    <w:rsid w:val="008857F1"/>
    <w:rsid w:val="0088654A"/>
    <w:rsid w:val="00886A91"/>
    <w:rsid w:val="00887150"/>
    <w:rsid w:val="00887343"/>
    <w:rsid w:val="008874C4"/>
    <w:rsid w:val="00887D53"/>
    <w:rsid w:val="00887DB2"/>
    <w:rsid w:val="00890AA8"/>
    <w:rsid w:val="008915EC"/>
    <w:rsid w:val="00891EC7"/>
    <w:rsid w:val="00892327"/>
    <w:rsid w:val="0089364C"/>
    <w:rsid w:val="0089394B"/>
    <w:rsid w:val="00893A1D"/>
    <w:rsid w:val="008942B7"/>
    <w:rsid w:val="00894CC3"/>
    <w:rsid w:val="00897B12"/>
    <w:rsid w:val="008A05C9"/>
    <w:rsid w:val="008A141A"/>
    <w:rsid w:val="008A1EBE"/>
    <w:rsid w:val="008A1FC2"/>
    <w:rsid w:val="008A2AF8"/>
    <w:rsid w:val="008A331D"/>
    <w:rsid w:val="008A3AF4"/>
    <w:rsid w:val="008A3DB8"/>
    <w:rsid w:val="008A3EA4"/>
    <w:rsid w:val="008A471E"/>
    <w:rsid w:val="008A51D3"/>
    <w:rsid w:val="008A573A"/>
    <w:rsid w:val="008A651E"/>
    <w:rsid w:val="008A6F3A"/>
    <w:rsid w:val="008A6FF5"/>
    <w:rsid w:val="008A7073"/>
    <w:rsid w:val="008A716A"/>
    <w:rsid w:val="008A7CE7"/>
    <w:rsid w:val="008A7DBA"/>
    <w:rsid w:val="008B146B"/>
    <w:rsid w:val="008B20F2"/>
    <w:rsid w:val="008B312B"/>
    <w:rsid w:val="008B3795"/>
    <w:rsid w:val="008B3B6B"/>
    <w:rsid w:val="008B3D58"/>
    <w:rsid w:val="008B3E2A"/>
    <w:rsid w:val="008B4D04"/>
    <w:rsid w:val="008B56F9"/>
    <w:rsid w:val="008B5918"/>
    <w:rsid w:val="008B6D01"/>
    <w:rsid w:val="008B7738"/>
    <w:rsid w:val="008B7A4D"/>
    <w:rsid w:val="008C028C"/>
    <w:rsid w:val="008C0775"/>
    <w:rsid w:val="008C07C7"/>
    <w:rsid w:val="008C08E3"/>
    <w:rsid w:val="008C1024"/>
    <w:rsid w:val="008C1239"/>
    <w:rsid w:val="008C1240"/>
    <w:rsid w:val="008C1524"/>
    <w:rsid w:val="008C237E"/>
    <w:rsid w:val="008C2B8E"/>
    <w:rsid w:val="008C2E25"/>
    <w:rsid w:val="008C3010"/>
    <w:rsid w:val="008C3306"/>
    <w:rsid w:val="008C38A1"/>
    <w:rsid w:val="008C3AA5"/>
    <w:rsid w:val="008C4E68"/>
    <w:rsid w:val="008C5724"/>
    <w:rsid w:val="008C5D64"/>
    <w:rsid w:val="008C5E8A"/>
    <w:rsid w:val="008C5F4E"/>
    <w:rsid w:val="008C7ACC"/>
    <w:rsid w:val="008D0359"/>
    <w:rsid w:val="008D0800"/>
    <w:rsid w:val="008D3492"/>
    <w:rsid w:val="008D41DF"/>
    <w:rsid w:val="008D4737"/>
    <w:rsid w:val="008D49BC"/>
    <w:rsid w:val="008D4AE9"/>
    <w:rsid w:val="008D5240"/>
    <w:rsid w:val="008D5CA7"/>
    <w:rsid w:val="008D5D71"/>
    <w:rsid w:val="008D5E34"/>
    <w:rsid w:val="008D5FFA"/>
    <w:rsid w:val="008D6039"/>
    <w:rsid w:val="008D65B1"/>
    <w:rsid w:val="008D6853"/>
    <w:rsid w:val="008D6AEC"/>
    <w:rsid w:val="008D7166"/>
    <w:rsid w:val="008D7A93"/>
    <w:rsid w:val="008E04CA"/>
    <w:rsid w:val="008E07AC"/>
    <w:rsid w:val="008E0EDD"/>
    <w:rsid w:val="008E22AA"/>
    <w:rsid w:val="008E27BE"/>
    <w:rsid w:val="008E2B33"/>
    <w:rsid w:val="008E42BA"/>
    <w:rsid w:val="008E44E4"/>
    <w:rsid w:val="008E4FCB"/>
    <w:rsid w:val="008E5834"/>
    <w:rsid w:val="008E67D5"/>
    <w:rsid w:val="008E6F4E"/>
    <w:rsid w:val="008E731B"/>
    <w:rsid w:val="008E74AC"/>
    <w:rsid w:val="008E79C1"/>
    <w:rsid w:val="008E7A1A"/>
    <w:rsid w:val="008F0EA2"/>
    <w:rsid w:val="008F14BC"/>
    <w:rsid w:val="008F1F7A"/>
    <w:rsid w:val="008F2025"/>
    <w:rsid w:val="008F27D8"/>
    <w:rsid w:val="008F2915"/>
    <w:rsid w:val="008F34A6"/>
    <w:rsid w:val="008F3BD6"/>
    <w:rsid w:val="008F46ED"/>
    <w:rsid w:val="008F5429"/>
    <w:rsid w:val="008F54CC"/>
    <w:rsid w:val="008F595B"/>
    <w:rsid w:val="008F5CC5"/>
    <w:rsid w:val="008F60EE"/>
    <w:rsid w:val="008F624D"/>
    <w:rsid w:val="008F6506"/>
    <w:rsid w:val="008F6530"/>
    <w:rsid w:val="008F73C5"/>
    <w:rsid w:val="008F7F6C"/>
    <w:rsid w:val="009000B6"/>
    <w:rsid w:val="009002F2"/>
    <w:rsid w:val="00901484"/>
    <w:rsid w:val="00901754"/>
    <w:rsid w:val="00901C78"/>
    <w:rsid w:val="00903559"/>
    <w:rsid w:val="00903C42"/>
    <w:rsid w:val="0090434E"/>
    <w:rsid w:val="009056DF"/>
    <w:rsid w:val="009057BA"/>
    <w:rsid w:val="00905C1D"/>
    <w:rsid w:val="0090607E"/>
    <w:rsid w:val="009064A9"/>
    <w:rsid w:val="009069BB"/>
    <w:rsid w:val="00907092"/>
    <w:rsid w:val="00907595"/>
    <w:rsid w:val="00907F0B"/>
    <w:rsid w:val="00910145"/>
    <w:rsid w:val="00912D2E"/>
    <w:rsid w:val="00912FEE"/>
    <w:rsid w:val="009136E1"/>
    <w:rsid w:val="0091392B"/>
    <w:rsid w:val="00913C45"/>
    <w:rsid w:val="0091529C"/>
    <w:rsid w:val="00915495"/>
    <w:rsid w:val="00915B51"/>
    <w:rsid w:val="009200A5"/>
    <w:rsid w:val="00921BE5"/>
    <w:rsid w:val="00922393"/>
    <w:rsid w:val="00922500"/>
    <w:rsid w:val="00923023"/>
    <w:rsid w:val="009230B1"/>
    <w:rsid w:val="00923A31"/>
    <w:rsid w:val="00923CF5"/>
    <w:rsid w:val="00924CF9"/>
    <w:rsid w:val="00925E09"/>
    <w:rsid w:val="009263DE"/>
    <w:rsid w:val="00926B2F"/>
    <w:rsid w:val="009278E9"/>
    <w:rsid w:val="00927D22"/>
    <w:rsid w:val="00927D6D"/>
    <w:rsid w:val="00927F3D"/>
    <w:rsid w:val="00930FDA"/>
    <w:rsid w:val="0093250B"/>
    <w:rsid w:val="009329CB"/>
    <w:rsid w:val="00933690"/>
    <w:rsid w:val="00933EE2"/>
    <w:rsid w:val="00934687"/>
    <w:rsid w:val="00934F02"/>
    <w:rsid w:val="0093504D"/>
    <w:rsid w:val="00935771"/>
    <w:rsid w:val="00935A83"/>
    <w:rsid w:val="00935FF0"/>
    <w:rsid w:val="009360F1"/>
    <w:rsid w:val="00937375"/>
    <w:rsid w:val="00937E10"/>
    <w:rsid w:val="00940468"/>
    <w:rsid w:val="009405E7"/>
    <w:rsid w:val="00940A70"/>
    <w:rsid w:val="00941B23"/>
    <w:rsid w:val="00941F18"/>
    <w:rsid w:val="00941F84"/>
    <w:rsid w:val="00942759"/>
    <w:rsid w:val="009438E7"/>
    <w:rsid w:val="00943D49"/>
    <w:rsid w:val="00943ED8"/>
    <w:rsid w:val="00944C2B"/>
    <w:rsid w:val="00944E3C"/>
    <w:rsid w:val="00945735"/>
    <w:rsid w:val="00945999"/>
    <w:rsid w:val="0094696B"/>
    <w:rsid w:val="00947A1A"/>
    <w:rsid w:val="00947FE4"/>
    <w:rsid w:val="009500E3"/>
    <w:rsid w:val="009519AC"/>
    <w:rsid w:val="00953BED"/>
    <w:rsid w:val="00954399"/>
    <w:rsid w:val="00954982"/>
    <w:rsid w:val="00954E8F"/>
    <w:rsid w:val="0095634B"/>
    <w:rsid w:val="009569A4"/>
    <w:rsid w:val="0095708D"/>
    <w:rsid w:val="00961AC6"/>
    <w:rsid w:val="00961EB9"/>
    <w:rsid w:val="00961F9F"/>
    <w:rsid w:val="00961FEC"/>
    <w:rsid w:val="009622E4"/>
    <w:rsid w:val="00962775"/>
    <w:rsid w:val="00963376"/>
    <w:rsid w:val="00963573"/>
    <w:rsid w:val="00963947"/>
    <w:rsid w:val="00963F1B"/>
    <w:rsid w:val="00963F7D"/>
    <w:rsid w:val="009646B9"/>
    <w:rsid w:val="00964F44"/>
    <w:rsid w:val="00965B07"/>
    <w:rsid w:val="00965D64"/>
    <w:rsid w:val="0096671B"/>
    <w:rsid w:val="00967095"/>
    <w:rsid w:val="009676CC"/>
    <w:rsid w:val="009676F0"/>
    <w:rsid w:val="00970682"/>
    <w:rsid w:val="00970FC5"/>
    <w:rsid w:val="009711EF"/>
    <w:rsid w:val="00972BC8"/>
    <w:rsid w:val="009731DC"/>
    <w:rsid w:val="00973CE8"/>
    <w:rsid w:val="00973CF7"/>
    <w:rsid w:val="00974690"/>
    <w:rsid w:val="0097519B"/>
    <w:rsid w:val="009753C6"/>
    <w:rsid w:val="00975715"/>
    <w:rsid w:val="00975CB1"/>
    <w:rsid w:val="00975F10"/>
    <w:rsid w:val="009765AA"/>
    <w:rsid w:val="00976ADE"/>
    <w:rsid w:val="00980D2D"/>
    <w:rsid w:val="00980DE4"/>
    <w:rsid w:val="00981011"/>
    <w:rsid w:val="009824E1"/>
    <w:rsid w:val="0098261D"/>
    <w:rsid w:val="00982A64"/>
    <w:rsid w:val="00982E9E"/>
    <w:rsid w:val="00983C32"/>
    <w:rsid w:val="009842A3"/>
    <w:rsid w:val="00984574"/>
    <w:rsid w:val="00985439"/>
    <w:rsid w:val="00985E8C"/>
    <w:rsid w:val="00985F7E"/>
    <w:rsid w:val="00986984"/>
    <w:rsid w:val="00986B8B"/>
    <w:rsid w:val="00986BFC"/>
    <w:rsid w:val="00986BFD"/>
    <w:rsid w:val="00986DF9"/>
    <w:rsid w:val="00987AFA"/>
    <w:rsid w:val="00987FDC"/>
    <w:rsid w:val="009902C8"/>
    <w:rsid w:val="009904A4"/>
    <w:rsid w:val="00992351"/>
    <w:rsid w:val="00992C1B"/>
    <w:rsid w:val="00992D53"/>
    <w:rsid w:val="00993F99"/>
    <w:rsid w:val="00993FAA"/>
    <w:rsid w:val="0099419D"/>
    <w:rsid w:val="00994721"/>
    <w:rsid w:val="009949A4"/>
    <w:rsid w:val="00994F79"/>
    <w:rsid w:val="00995660"/>
    <w:rsid w:val="0099596F"/>
    <w:rsid w:val="0099731C"/>
    <w:rsid w:val="009977CD"/>
    <w:rsid w:val="00997E8C"/>
    <w:rsid w:val="009A0A7B"/>
    <w:rsid w:val="009A1CFB"/>
    <w:rsid w:val="009A213D"/>
    <w:rsid w:val="009A3861"/>
    <w:rsid w:val="009A397F"/>
    <w:rsid w:val="009A39A7"/>
    <w:rsid w:val="009A3B1B"/>
    <w:rsid w:val="009A43F5"/>
    <w:rsid w:val="009A4708"/>
    <w:rsid w:val="009A47E3"/>
    <w:rsid w:val="009A4B8B"/>
    <w:rsid w:val="009A4CFB"/>
    <w:rsid w:val="009A5634"/>
    <w:rsid w:val="009A6189"/>
    <w:rsid w:val="009A6400"/>
    <w:rsid w:val="009A6F20"/>
    <w:rsid w:val="009A6F4A"/>
    <w:rsid w:val="009A707A"/>
    <w:rsid w:val="009A744E"/>
    <w:rsid w:val="009A7AF1"/>
    <w:rsid w:val="009B04B3"/>
    <w:rsid w:val="009B09FE"/>
    <w:rsid w:val="009B149D"/>
    <w:rsid w:val="009B1EF7"/>
    <w:rsid w:val="009B2067"/>
    <w:rsid w:val="009B2161"/>
    <w:rsid w:val="009B2B22"/>
    <w:rsid w:val="009B2CE3"/>
    <w:rsid w:val="009B35A8"/>
    <w:rsid w:val="009B43C8"/>
    <w:rsid w:val="009B57FC"/>
    <w:rsid w:val="009B5826"/>
    <w:rsid w:val="009B6A02"/>
    <w:rsid w:val="009B6BAA"/>
    <w:rsid w:val="009B703E"/>
    <w:rsid w:val="009B7509"/>
    <w:rsid w:val="009B76B3"/>
    <w:rsid w:val="009B7ADC"/>
    <w:rsid w:val="009C01A1"/>
    <w:rsid w:val="009C16F6"/>
    <w:rsid w:val="009C3A8D"/>
    <w:rsid w:val="009C43CE"/>
    <w:rsid w:val="009C47C5"/>
    <w:rsid w:val="009C4DA5"/>
    <w:rsid w:val="009C5060"/>
    <w:rsid w:val="009C548D"/>
    <w:rsid w:val="009C5974"/>
    <w:rsid w:val="009C5B40"/>
    <w:rsid w:val="009C5E48"/>
    <w:rsid w:val="009C730D"/>
    <w:rsid w:val="009C7C64"/>
    <w:rsid w:val="009C7E32"/>
    <w:rsid w:val="009D0773"/>
    <w:rsid w:val="009D1153"/>
    <w:rsid w:val="009D231A"/>
    <w:rsid w:val="009D2919"/>
    <w:rsid w:val="009D4575"/>
    <w:rsid w:val="009D6130"/>
    <w:rsid w:val="009D660D"/>
    <w:rsid w:val="009E09D8"/>
    <w:rsid w:val="009E1E16"/>
    <w:rsid w:val="009E219F"/>
    <w:rsid w:val="009E2253"/>
    <w:rsid w:val="009E2CDA"/>
    <w:rsid w:val="009E4158"/>
    <w:rsid w:val="009E46F7"/>
    <w:rsid w:val="009E4C34"/>
    <w:rsid w:val="009E5CD1"/>
    <w:rsid w:val="009E67C5"/>
    <w:rsid w:val="009E681D"/>
    <w:rsid w:val="009E79BC"/>
    <w:rsid w:val="009E79F8"/>
    <w:rsid w:val="009F08D7"/>
    <w:rsid w:val="009F0C1E"/>
    <w:rsid w:val="009F0D7D"/>
    <w:rsid w:val="009F2C67"/>
    <w:rsid w:val="009F3229"/>
    <w:rsid w:val="009F3411"/>
    <w:rsid w:val="009F3E1C"/>
    <w:rsid w:val="009F3F4B"/>
    <w:rsid w:val="009F41B9"/>
    <w:rsid w:val="009F4BE3"/>
    <w:rsid w:val="009F5E37"/>
    <w:rsid w:val="009F5FB5"/>
    <w:rsid w:val="009F62AE"/>
    <w:rsid w:val="009F63AA"/>
    <w:rsid w:val="009F649E"/>
    <w:rsid w:val="009F67BD"/>
    <w:rsid w:val="009F680A"/>
    <w:rsid w:val="009F741B"/>
    <w:rsid w:val="009F743D"/>
    <w:rsid w:val="009F74EE"/>
    <w:rsid w:val="009F7C7E"/>
    <w:rsid w:val="009F7E35"/>
    <w:rsid w:val="00A00E2F"/>
    <w:rsid w:val="00A01010"/>
    <w:rsid w:val="00A02382"/>
    <w:rsid w:val="00A03A77"/>
    <w:rsid w:val="00A03B0A"/>
    <w:rsid w:val="00A03CE7"/>
    <w:rsid w:val="00A04094"/>
    <w:rsid w:val="00A0447D"/>
    <w:rsid w:val="00A0515E"/>
    <w:rsid w:val="00A0516C"/>
    <w:rsid w:val="00A06023"/>
    <w:rsid w:val="00A06230"/>
    <w:rsid w:val="00A0631A"/>
    <w:rsid w:val="00A07228"/>
    <w:rsid w:val="00A11169"/>
    <w:rsid w:val="00A12879"/>
    <w:rsid w:val="00A128F0"/>
    <w:rsid w:val="00A1310C"/>
    <w:rsid w:val="00A13A44"/>
    <w:rsid w:val="00A13C97"/>
    <w:rsid w:val="00A13E21"/>
    <w:rsid w:val="00A13F1E"/>
    <w:rsid w:val="00A1412C"/>
    <w:rsid w:val="00A14624"/>
    <w:rsid w:val="00A146D4"/>
    <w:rsid w:val="00A14FC0"/>
    <w:rsid w:val="00A1583E"/>
    <w:rsid w:val="00A1623E"/>
    <w:rsid w:val="00A16950"/>
    <w:rsid w:val="00A169FA"/>
    <w:rsid w:val="00A16AB9"/>
    <w:rsid w:val="00A16C65"/>
    <w:rsid w:val="00A17D31"/>
    <w:rsid w:val="00A200BB"/>
    <w:rsid w:val="00A2067A"/>
    <w:rsid w:val="00A21783"/>
    <w:rsid w:val="00A21AEE"/>
    <w:rsid w:val="00A21C9C"/>
    <w:rsid w:val="00A21CAD"/>
    <w:rsid w:val="00A227AD"/>
    <w:rsid w:val="00A229CE"/>
    <w:rsid w:val="00A22DBC"/>
    <w:rsid w:val="00A2323B"/>
    <w:rsid w:val="00A23D60"/>
    <w:rsid w:val="00A25AB3"/>
    <w:rsid w:val="00A27586"/>
    <w:rsid w:val="00A27CD8"/>
    <w:rsid w:val="00A30915"/>
    <w:rsid w:val="00A30926"/>
    <w:rsid w:val="00A31752"/>
    <w:rsid w:val="00A3186A"/>
    <w:rsid w:val="00A318EB"/>
    <w:rsid w:val="00A31DC0"/>
    <w:rsid w:val="00A33B33"/>
    <w:rsid w:val="00A33C66"/>
    <w:rsid w:val="00A340C4"/>
    <w:rsid w:val="00A34436"/>
    <w:rsid w:val="00A34716"/>
    <w:rsid w:val="00A347FA"/>
    <w:rsid w:val="00A359C9"/>
    <w:rsid w:val="00A35A6D"/>
    <w:rsid w:val="00A3681F"/>
    <w:rsid w:val="00A37018"/>
    <w:rsid w:val="00A370CD"/>
    <w:rsid w:val="00A3743A"/>
    <w:rsid w:val="00A377CD"/>
    <w:rsid w:val="00A4120F"/>
    <w:rsid w:val="00A423B6"/>
    <w:rsid w:val="00A42679"/>
    <w:rsid w:val="00A42762"/>
    <w:rsid w:val="00A42832"/>
    <w:rsid w:val="00A4284F"/>
    <w:rsid w:val="00A43039"/>
    <w:rsid w:val="00A43FB6"/>
    <w:rsid w:val="00A44276"/>
    <w:rsid w:val="00A4496F"/>
    <w:rsid w:val="00A44AB5"/>
    <w:rsid w:val="00A44ABC"/>
    <w:rsid w:val="00A465A7"/>
    <w:rsid w:val="00A4676A"/>
    <w:rsid w:val="00A4714B"/>
    <w:rsid w:val="00A474E4"/>
    <w:rsid w:val="00A47BEA"/>
    <w:rsid w:val="00A50AAC"/>
    <w:rsid w:val="00A50BA4"/>
    <w:rsid w:val="00A50F0E"/>
    <w:rsid w:val="00A5186E"/>
    <w:rsid w:val="00A51B30"/>
    <w:rsid w:val="00A51D69"/>
    <w:rsid w:val="00A52359"/>
    <w:rsid w:val="00A526A9"/>
    <w:rsid w:val="00A52E63"/>
    <w:rsid w:val="00A53425"/>
    <w:rsid w:val="00A53D87"/>
    <w:rsid w:val="00A53DB5"/>
    <w:rsid w:val="00A5453E"/>
    <w:rsid w:val="00A54736"/>
    <w:rsid w:val="00A54B0D"/>
    <w:rsid w:val="00A552AC"/>
    <w:rsid w:val="00A55BAC"/>
    <w:rsid w:val="00A560F3"/>
    <w:rsid w:val="00A56A63"/>
    <w:rsid w:val="00A56BE8"/>
    <w:rsid w:val="00A56EE3"/>
    <w:rsid w:val="00A574D3"/>
    <w:rsid w:val="00A577DB"/>
    <w:rsid w:val="00A5786E"/>
    <w:rsid w:val="00A60327"/>
    <w:rsid w:val="00A60BBF"/>
    <w:rsid w:val="00A60F10"/>
    <w:rsid w:val="00A6114B"/>
    <w:rsid w:val="00A61228"/>
    <w:rsid w:val="00A614E5"/>
    <w:rsid w:val="00A61574"/>
    <w:rsid w:val="00A6184B"/>
    <w:rsid w:val="00A6216B"/>
    <w:rsid w:val="00A6354E"/>
    <w:rsid w:val="00A63C57"/>
    <w:rsid w:val="00A6405C"/>
    <w:rsid w:val="00A64BD4"/>
    <w:rsid w:val="00A655A3"/>
    <w:rsid w:val="00A656AB"/>
    <w:rsid w:val="00A658D4"/>
    <w:rsid w:val="00A65B77"/>
    <w:rsid w:val="00A65FD4"/>
    <w:rsid w:val="00A6681A"/>
    <w:rsid w:val="00A679F4"/>
    <w:rsid w:val="00A70617"/>
    <w:rsid w:val="00A710DE"/>
    <w:rsid w:val="00A71263"/>
    <w:rsid w:val="00A715E2"/>
    <w:rsid w:val="00A7199A"/>
    <w:rsid w:val="00A71A2C"/>
    <w:rsid w:val="00A71AC8"/>
    <w:rsid w:val="00A732A3"/>
    <w:rsid w:val="00A73686"/>
    <w:rsid w:val="00A737E4"/>
    <w:rsid w:val="00A73C6E"/>
    <w:rsid w:val="00A73E6A"/>
    <w:rsid w:val="00A73E7F"/>
    <w:rsid w:val="00A74EBE"/>
    <w:rsid w:val="00A74ED4"/>
    <w:rsid w:val="00A7553E"/>
    <w:rsid w:val="00A757BC"/>
    <w:rsid w:val="00A758FB"/>
    <w:rsid w:val="00A76181"/>
    <w:rsid w:val="00A7630D"/>
    <w:rsid w:val="00A7640A"/>
    <w:rsid w:val="00A775F8"/>
    <w:rsid w:val="00A806FC"/>
    <w:rsid w:val="00A80E02"/>
    <w:rsid w:val="00A810DD"/>
    <w:rsid w:val="00A8117F"/>
    <w:rsid w:val="00A81594"/>
    <w:rsid w:val="00A8179A"/>
    <w:rsid w:val="00A8189E"/>
    <w:rsid w:val="00A818E4"/>
    <w:rsid w:val="00A82442"/>
    <w:rsid w:val="00A83058"/>
    <w:rsid w:val="00A83E0F"/>
    <w:rsid w:val="00A853A6"/>
    <w:rsid w:val="00A85FE3"/>
    <w:rsid w:val="00A86ACB"/>
    <w:rsid w:val="00A86F52"/>
    <w:rsid w:val="00A8787A"/>
    <w:rsid w:val="00A90834"/>
    <w:rsid w:val="00A912AA"/>
    <w:rsid w:val="00A91FD3"/>
    <w:rsid w:val="00A92456"/>
    <w:rsid w:val="00A932B1"/>
    <w:rsid w:val="00A93572"/>
    <w:rsid w:val="00A93743"/>
    <w:rsid w:val="00A93FE2"/>
    <w:rsid w:val="00A94169"/>
    <w:rsid w:val="00A94341"/>
    <w:rsid w:val="00A943CB"/>
    <w:rsid w:val="00A94584"/>
    <w:rsid w:val="00A945E2"/>
    <w:rsid w:val="00A95233"/>
    <w:rsid w:val="00A955FD"/>
    <w:rsid w:val="00A95EC1"/>
    <w:rsid w:val="00A9624F"/>
    <w:rsid w:val="00A9639F"/>
    <w:rsid w:val="00A97370"/>
    <w:rsid w:val="00A974F7"/>
    <w:rsid w:val="00A978F3"/>
    <w:rsid w:val="00A97F64"/>
    <w:rsid w:val="00AA034A"/>
    <w:rsid w:val="00AA0387"/>
    <w:rsid w:val="00AA0A92"/>
    <w:rsid w:val="00AA0BD6"/>
    <w:rsid w:val="00AA1C78"/>
    <w:rsid w:val="00AA1FE6"/>
    <w:rsid w:val="00AA2C95"/>
    <w:rsid w:val="00AA2DB2"/>
    <w:rsid w:val="00AA3193"/>
    <w:rsid w:val="00AA4400"/>
    <w:rsid w:val="00AA4480"/>
    <w:rsid w:val="00AA47D8"/>
    <w:rsid w:val="00AA48BE"/>
    <w:rsid w:val="00AA5078"/>
    <w:rsid w:val="00AA51B3"/>
    <w:rsid w:val="00AA546B"/>
    <w:rsid w:val="00AA6406"/>
    <w:rsid w:val="00AA65D6"/>
    <w:rsid w:val="00AA6638"/>
    <w:rsid w:val="00AA6D4B"/>
    <w:rsid w:val="00AA7354"/>
    <w:rsid w:val="00AA78B0"/>
    <w:rsid w:val="00AA7B20"/>
    <w:rsid w:val="00AA7C29"/>
    <w:rsid w:val="00AB33AC"/>
    <w:rsid w:val="00AB48AC"/>
    <w:rsid w:val="00AB4F51"/>
    <w:rsid w:val="00AB4F96"/>
    <w:rsid w:val="00AB6A45"/>
    <w:rsid w:val="00AB6D17"/>
    <w:rsid w:val="00AB77C5"/>
    <w:rsid w:val="00AC01EA"/>
    <w:rsid w:val="00AC01F5"/>
    <w:rsid w:val="00AC2661"/>
    <w:rsid w:val="00AC2A5C"/>
    <w:rsid w:val="00AC4076"/>
    <w:rsid w:val="00AC4115"/>
    <w:rsid w:val="00AC4267"/>
    <w:rsid w:val="00AC42B1"/>
    <w:rsid w:val="00AC469A"/>
    <w:rsid w:val="00AC548D"/>
    <w:rsid w:val="00AC58DC"/>
    <w:rsid w:val="00AC6CF4"/>
    <w:rsid w:val="00AC76BE"/>
    <w:rsid w:val="00AC7FC1"/>
    <w:rsid w:val="00AD0866"/>
    <w:rsid w:val="00AD2510"/>
    <w:rsid w:val="00AD29B1"/>
    <w:rsid w:val="00AD3271"/>
    <w:rsid w:val="00AD43CC"/>
    <w:rsid w:val="00AD4C56"/>
    <w:rsid w:val="00AD4D49"/>
    <w:rsid w:val="00AD4E99"/>
    <w:rsid w:val="00AD53C2"/>
    <w:rsid w:val="00AD5B8D"/>
    <w:rsid w:val="00AD5CB2"/>
    <w:rsid w:val="00AD605E"/>
    <w:rsid w:val="00AD70A7"/>
    <w:rsid w:val="00AD799B"/>
    <w:rsid w:val="00AD79E5"/>
    <w:rsid w:val="00AD7A6E"/>
    <w:rsid w:val="00AD7B03"/>
    <w:rsid w:val="00AE1181"/>
    <w:rsid w:val="00AE13A3"/>
    <w:rsid w:val="00AE13C4"/>
    <w:rsid w:val="00AE1934"/>
    <w:rsid w:val="00AE1B7F"/>
    <w:rsid w:val="00AE222F"/>
    <w:rsid w:val="00AE3E60"/>
    <w:rsid w:val="00AE4252"/>
    <w:rsid w:val="00AE438E"/>
    <w:rsid w:val="00AE4A4C"/>
    <w:rsid w:val="00AE4EB6"/>
    <w:rsid w:val="00AE51FC"/>
    <w:rsid w:val="00AE5C3D"/>
    <w:rsid w:val="00AE66FF"/>
    <w:rsid w:val="00AE67B5"/>
    <w:rsid w:val="00AE67F4"/>
    <w:rsid w:val="00AE71EC"/>
    <w:rsid w:val="00AE7214"/>
    <w:rsid w:val="00AE7ED1"/>
    <w:rsid w:val="00AF14A8"/>
    <w:rsid w:val="00AF1BB5"/>
    <w:rsid w:val="00AF24C9"/>
    <w:rsid w:val="00AF254E"/>
    <w:rsid w:val="00AF2FF9"/>
    <w:rsid w:val="00AF452D"/>
    <w:rsid w:val="00AF47E7"/>
    <w:rsid w:val="00AF54CB"/>
    <w:rsid w:val="00AF5607"/>
    <w:rsid w:val="00AF5B7E"/>
    <w:rsid w:val="00AF628F"/>
    <w:rsid w:val="00AF6C26"/>
    <w:rsid w:val="00AF7711"/>
    <w:rsid w:val="00AF7DDC"/>
    <w:rsid w:val="00AF7EB6"/>
    <w:rsid w:val="00B005F0"/>
    <w:rsid w:val="00B00ECF"/>
    <w:rsid w:val="00B021E6"/>
    <w:rsid w:val="00B023C8"/>
    <w:rsid w:val="00B02419"/>
    <w:rsid w:val="00B02721"/>
    <w:rsid w:val="00B028A0"/>
    <w:rsid w:val="00B03880"/>
    <w:rsid w:val="00B03CA4"/>
    <w:rsid w:val="00B05479"/>
    <w:rsid w:val="00B061A0"/>
    <w:rsid w:val="00B06214"/>
    <w:rsid w:val="00B068F6"/>
    <w:rsid w:val="00B070F6"/>
    <w:rsid w:val="00B07CA0"/>
    <w:rsid w:val="00B108FE"/>
    <w:rsid w:val="00B11D2A"/>
    <w:rsid w:val="00B12136"/>
    <w:rsid w:val="00B1214F"/>
    <w:rsid w:val="00B12364"/>
    <w:rsid w:val="00B12E1C"/>
    <w:rsid w:val="00B13DB7"/>
    <w:rsid w:val="00B13E1F"/>
    <w:rsid w:val="00B13EEF"/>
    <w:rsid w:val="00B147D5"/>
    <w:rsid w:val="00B1584E"/>
    <w:rsid w:val="00B159EE"/>
    <w:rsid w:val="00B15B4A"/>
    <w:rsid w:val="00B16402"/>
    <w:rsid w:val="00B17431"/>
    <w:rsid w:val="00B17787"/>
    <w:rsid w:val="00B17B3D"/>
    <w:rsid w:val="00B20313"/>
    <w:rsid w:val="00B210F7"/>
    <w:rsid w:val="00B21151"/>
    <w:rsid w:val="00B2126E"/>
    <w:rsid w:val="00B21A45"/>
    <w:rsid w:val="00B22387"/>
    <w:rsid w:val="00B2375C"/>
    <w:rsid w:val="00B23793"/>
    <w:rsid w:val="00B24AE1"/>
    <w:rsid w:val="00B259C2"/>
    <w:rsid w:val="00B259C8"/>
    <w:rsid w:val="00B31481"/>
    <w:rsid w:val="00B3196A"/>
    <w:rsid w:val="00B31BFD"/>
    <w:rsid w:val="00B322AB"/>
    <w:rsid w:val="00B32F9C"/>
    <w:rsid w:val="00B33F03"/>
    <w:rsid w:val="00B34D56"/>
    <w:rsid w:val="00B352D4"/>
    <w:rsid w:val="00B35D55"/>
    <w:rsid w:val="00B35FA1"/>
    <w:rsid w:val="00B35FC3"/>
    <w:rsid w:val="00B365C4"/>
    <w:rsid w:val="00B37165"/>
    <w:rsid w:val="00B40221"/>
    <w:rsid w:val="00B4027A"/>
    <w:rsid w:val="00B4095D"/>
    <w:rsid w:val="00B40A44"/>
    <w:rsid w:val="00B40C3E"/>
    <w:rsid w:val="00B40CDE"/>
    <w:rsid w:val="00B40E0E"/>
    <w:rsid w:val="00B411A8"/>
    <w:rsid w:val="00B411B0"/>
    <w:rsid w:val="00B42B10"/>
    <w:rsid w:val="00B43B6F"/>
    <w:rsid w:val="00B43D7D"/>
    <w:rsid w:val="00B44981"/>
    <w:rsid w:val="00B46063"/>
    <w:rsid w:val="00B46B60"/>
    <w:rsid w:val="00B46C08"/>
    <w:rsid w:val="00B46FB4"/>
    <w:rsid w:val="00B518A6"/>
    <w:rsid w:val="00B51B15"/>
    <w:rsid w:val="00B524B9"/>
    <w:rsid w:val="00B52AF1"/>
    <w:rsid w:val="00B52F1A"/>
    <w:rsid w:val="00B54078"/>
    <w:rsid w:val="00B54A85"/>
    <w:rsid w:val="00B54F4C"/>
    <w:rsid w:val="00B55019"/>
    <w:rsid w:val="00B5539F"/>
    <w:rsid w:val="00B55AF6"/>
    <w:rsid w:val="00B56140"/>
    <w:rsid w:val="00B5704C"/>
    <w:rsid w:val="00B57052"/>
    <w:rsid w:val="00B572A8"/>
    <w:rsid w:val="00B57C57"/>
    <w:rsid w:val="00B60011"/>
    <w:rsid w:val="00B602AE"/>
    <w:rsid w:val="00B60A69"/>
    <w:rsid w:val="00B60C92"/>
    <w:rsid w:val="00B61639"/>
    <w:rsid w:val="00B61BB0"/>
    <w:rsid w:val="00B61C94"/>
    <w:rsid w:val="00B61EEC"/>
    <w:rsid w:val="00B622C7"/>
    <w:rsid w:val="00B6276C"/>
    <w:rsid w:val="00B62B58"/>
    <w:rsid w:val="00B64AF5"/>
    <w:rsid w:val="00B64BCD"/>
    <w:rsid w:val="00B659B4"/>
    <w:rsid w:val="00B65F5F"/>
    <w:rsid w:val="00B6661D"/>
    <w:rsid w:val="00B666AE"/>
    <w:rsid w:val="00B668AF"/>
    <w:rsid w:val="00B66A8C"/>
    <w:rsid w:val="00B66BBC"/>
    <w:rsid w:val="00B66C42"/>
    <w:rsid w:val="00B677A1"/>
    <w:rsid w:val="00B67E96"/>
    <w:rsid w:val="00B7102D"/>
    <w:rsid w:val="00B7105C"/>
    <w:rsid w:val="00B7272B"/>
    <w:rsid w:val="00B72F07"/>
    <w:rsid w:val="00B742AB"/>
    <w:rsid w:val="00B742D7"/>
    <w:rsid w:val="00B759E8"/>
    <w:rsid w:val="00B75DCF"/>
    <w:rsid w:val="00B77595"/>
    <w:rsid w:val="00B80DDD"/>
    <w:rsid w:val="00B81862"/>
    <w:rsid w:val="00B81A11"/>
    <w:rsid w:val="00B81C57"/>
    <w:rsid w:val="00B81C6B"/>
    <w:rsid w:val="00B826A6"/>
    <w:rsid w:val="00B82803"/>
    <w:rsid w:val="00B8449F"/>
    <w:rsid w:val="00B84BCA"/>
    <w:rsid w:val="00B857DC"/>
    <w:rsid w:val="00B8594E"/>
    <w:rsid w:val="00B86BA5"/>
    <w:rsid w:val="00B8743B"/>
    <w:rsid w:val="00B87A6E"/>
    <w:rsid w:val="00B87ED9"/>
    <w:rsid w:val="00B903BD"/>
    <w:rsid w:val="00B90411"/>
    <w:rsid w:val="00B905D0"/>
    <w:rsid w:val="00B90F43"/>
    <w:rsid w:val="00B912D1"/>
    <w:rsid w:val="00B92512"/>
    <w:rsid w:val="00B93EAF"/>
    <w:rsid w:val="00B941BE"/>
    <w:rsid w:val="00B94590"/>
    <w:rsid w:val="00B9460E"/>
    <w:rsid w:val="00B9481A"/>
    <w:rsid w:val="00B9497B"/>
    <w:rsid w:val="00B94B99"/>
    <w:rsid w:val="00B958C0"/>
    <w:rsid w:val="00B97814"/>
    <w:rsid w:val="00B97A86"/>
    <w:rsid w:val="00BA13B1"/>
    <w:rsid w:val="00BA1F13"/>
    <w:rsid w:val="00BA2412"/>
    <w:rsid w:val="00BA27A5"/>
    <w:rsid w:val="00BA373B"/>
    <w:rsid w:val="00BA39B6"/>
    <w:rsid w:val="00BA4068"/>
    <w:rsid w:val="00BA41CE"/>
    <w:rsid w:val="00BA4EE3"/>
    <w:rsid w:val="00BA4F66"/>
    <w:rsid w:val="00BA5B90"/>
    <w:rsid w:val="00BA6264"/>
    <w:rsid w:val="00BA6B35"/>
    <w:rsid w:val="00BA6D74"/>
    <w:rsid w:val="00BA70CA"/>
    <w:rsid w:val="00BA753B"/>
    <w:rsid w:val="00BA7EAC"/>
    <w:rsid w:val="00BB0105"/>
    <w:rsid w:val="00BB029A"/>
    <w:rsid w:val="00BB0A8B"/>
    <w:rsid w:val="00BB0BBD"/>
    <w:rsid w:val="00BB1AD6"/>
    <w:rsid w:val="00BB2021"/>
    <w:rsid w:val="00BB2CD4"/>
    <w:rsid w:val="00BB4671"/>
    <w:rsid w:val="00BB55D4"/>
    <w:rsid w:val="00BB58AA"/>
    <w:rsid w:val="00BB5B7D"/>
    <w:rsid w:val="00BB6164"/>
    <w:rsid w:val="00BB68D3"/>
    <w:rsid w:val="00BB6948"/>
    <w:rsid w:val="00BB6DCC"/>
    <w:rsid w:val="00BB727B"/>
    <w:rsid w:val="00BB75E6"/>
    <w:rsid w:val="00BB7AFD"/>
    <w:rsid w:val="00BC00C7"/>
    <w:rsid w:val="00BC0451"/>
    <w:rsid w:val="00BC08F4"/>
    <w:rsid w:val="00BC12DB"/>
    <w:rsid w:val="00BC16DF"/>
    <w:rsid w:val="00BC1920"/>
    <w:rsid w:val="00BC1992"/>
    <w:rsid w:val="00BC1FF3"/>
    <w:rsid w:val="00BC2F62"/>
    <w:rsid w:val="00BC36B0"/>
    <w:rsid w:val="00BC372E"/>
    <w:rsid w:val="00BC399D"/>
    <w:rsid w:val="00BC5375"/>
    <w:rsid w:val="00BC55D0"/>
    <w:rsid w:val="00BC5775"/>
    <w:rsid w:val="00BC64F5"/>
    <w:rsid w:val="00BC65FE"/>
    <w:rsid w:val="00BC6DE3"/>
    <w:rsid w:val="00BC6FE1"/>
    <w:rsid w:val="00BC7456"/>
    <w:rsid w:val="00BC771F"/>
    <w:rsid w:val="00BC7AC4"/>
    <w:rsid w:val="00BC7EB7"/>
    <w:rsid w:val="00BD0775"/>
    <w:rsid w:val="00BD0CCC"/>
    <w:rsid w:val="00BD131E"/>
    <w:rsid w:val="00BD1C44"/>
    <w:rsid w:val="00BD202A"/>
    <w:rsid w:val="00BD222F"/>
    <w:rsid w:val="00BD24BD"/>
    <w:rsid w:val="00BD362D"/>
    <w:rsid w:val="00BD390B"/>
    <w:rsid w:val="00BD4310"/>
    <w:rsid w:val="00BD472C"/>
    <w:rsid w:val="00BD4FBD"/>
    <w:rsid w:val="00BD6897"/>
    <w:rsid w:val="00BD6A24"/>
    <w:rsid w:val="00BD6D70"/>
    <w:rsid w:val="00BD7240"/>
    <w:rsid w:val="00BE02C2"/>
    <w:rsid w:val="00BE0478"/>
    <w:rsid w:val="00BE0BE0"/>
    <w:rsid w:val="00BE0D9C"/>
    <w:rsid w:val="00BE0E7B"/>
    <w:rsid w:val="00BE2506"/>
    <w:rsid w:val="00BE2537"/>
    <w:rsid w:val="00BE2E1A"/>
    <w:rsid w:val="00BE37E1"/>
    <w:rsid w:val="00BE4400"/>
    <w:rsid w:val="00BE5E3C"/>
    <w:rsid w:val="00BE6173"/>
    <w:rsid w:val="00BE6C67"/>
    <w:rsid w:val="00BE750F"/>
    <w:rsid w:val="00BE7856"/>
    <w:rsid w:val="00BE78E6"/>
    <w:rsid w:val="00BF02A9"/>
    <w:rsid w:val="00BF03F5"/>
    <w:rsid w:val="00BF0D02"/>
    <w:rsid w:val="00BF1FDA"/>
    <w:rsid w:val="00BF24DE"/>
    <w:rsid w:val="00BF2A06"/>
    <w:rsid w:val="00BF2A25"/>
    <w:rsid w:val="00BF2A2D"/>
    <w:rsid w:val="00BF33BF"/>
    <w:rsid w:val="00BF3475"/>
    <w:rsid w:val="00BF387B"/>
    <w:rsid w:val="00BF3B56"/>
    <w:rsid w:val="00BF3B5B"/>
    <w:rsid w:val="00BF3FCC"/>
    <w:rsid w:val="00BF40F9"/>
    <w:rsid w:val="00BF42DA"/>
    <w:rsid w:val="00BF4B71"/>
    <w:rsid w:val="00BF4E15"/>
    <w:rsid w:val="00BF54FF"/>
    <w:rsid w:val="00BF56F5"/>
    <w:rsid w:val="00BF5954"/>
    <w:rsid w:val="00BF7093"/>
    <w:rsid w:val="00C00212"/>
    <w:rsid w:val="00C015CA"/>
    <w:rsid w:val="00C01A7C"/>
    <w:rsid w:val="00C02724"/>
    <w:rsid w:val="00C02BDC"/>
    <w:rsid w:val="00C032F4"/>
    <w:rsid w:val="00C03B05"/>
    <w:rsid w:val="00C03F62"/>
    <w:rsid w:val="00C04432"/>
    <w:rsid w:val="00C04D8D"/>
    <w:rsid w:val="00C04F47"/>
    <w:rsid w:val="00C05BBC"/>
    <w:rsid w:val="00C05BCB"/>
    <w:rsid w:val="00C060DF"/>
    <w:rsid w:val="00C06859"/>
    <w:rsid w:val="00C071EB"/>
    <w:rsid w:val="00C07765"/>
    <w:rsid w:val="00C1033B"/>
    <w:rsid w:val="00C11A87"/>
    <w:rsid w:val="00C11F36"/>
    <w:rsid w:val="00C124B0"/>
    <w:rsid w:val="00C12B13"/>
    <w:rsid w:val="00C13656"/>
    <w:rsid w:val="00C13B37"/>
    <w:rsid w:val="00C13E7E"/>
    <w:rsid w:val="00C14908"/>
    <w:rsid w:val="00C14FD1"/>
    <w:rsid w:val="00C15A39"/>
    <w:rsid w:val="00C16500"/>
    <w:rsid w:val="00C16689"/>
    <w:rsid w:val="00C16AFB"/>
    <w:rsid w:val="00C16FFD"/>
    <w:rsid w:val="00C172C9"/>
    <w:rsid w:val="00C17504"/>
    <w:rsid w:val="00C17E47"/>
    <w:rsid w:val="00C206A0"/>
    <w:rsid w:val="00C20BDB"/>
    <w:rsid w:val="00C20E99"/>
    <w:rsid w:val="00C21C73"/>
    <w:rsid w:val="00C21EDB"/>
    <w:rsid w:val="00C23471"/>
    <w:rsid w:val="00C23883"/>
    <w:rsid w:val="00C23B76"/>
    <w:rsid w:val="00C2461D"/>
    <w:rsid w:val="00C24CDA"/>
    <w:rsid w:val="00C25A95"/>
    <w:rsid w:val="00C25BDC"/>
    <w:rsid w:val="00C25CD4"/>
    <w:rsid w:val="00C266F7"/>
    <w:rsid w:val="00C27B0F"/>
    <w:rsid w:val="00C30966"/>
    <w:rsid w:val="00C32733"/>
    <w:rsid w:val="00C32856"/>
    <w:rsid w:val="00C32967"/>
    <w:rsid w:val="00C32D60"/>
    <w:rsid w:val="00C32E13"/>
    <w:rsid w:val="00C3303F"/>
    <w:rsid w:val="00C33923"/>
    <w:rsid w:val="00C33AE7"/>
    <w:rsid w:val="00C3501E"/>
    <w:rsid w:val="00C3522F"/>
    <w:rsid w:val="00C36E08"/>
    <w:rsid w:val="00C37459"/>
    <w:rsid w:val="00C37816"/>
    <w:rsid w:val="00C40086"/>
    <w:rsid w:val="00C400AA"/>
    <w:rsid w:val="00C40964"/>
    <w:rsid w:val="00C4157E"/>
    <w:rsid w:val="00C415AC"/>
    <w:rsid w:val="00C41755"/>
    <w:rsid w:val="00C4217B"/>
    <w:rsid w:val="00C422CC"/>
    <w:rsid w:val="00C4277F"/>
    <w:rsid w:val="00C4303A"/>
    <w:rsid w:val="00C43190"/>
    <w:rsid w:val="00C43217"/>
    <w:rsid w:val="00C438A0"/>
    <w:rsid w:val="00C4437E"/>
    <w:rsid w:val="00C443FE"/>
    <w:rsid w:val="00C44F6A"/>
    <w:rsid w:val="00C45261"/>
    <w:rsid w:val="00C45939"/>
    <w:rsid w:val="00C46C87"/>
    <w:rsid w:val="00C47F3A"/>
    <w:rsid w:val="00C519A1"/>
    <w:rsid w:val="00C51B3C"/>
    <w:rsid w:val="00C51C07"/>
    <w:rsid w:val="00C52C3F"/>
    <w:rsid w:val="00C54058"/>
    <w:rsid w:val="00C548D6"/>
    <w:rsid w:val="00C55FC3"/>
    <w:rsid w:val="00C561C8"/>
    <w:rsid w:val="00C5633B"/>
    <w:rsid w:val="00C569E3"/>
    <w:rsid w:val="00C56CA9"/>
    <w:rsid w:val="00C612E7"/>
    <w:rsid w:val="00C624DB"/>
    <w:rsid w:val="00C62735"/>
    <w:rsid w:val="00C62BD5"/>
    <w:rsid w:val="00C6326F"/>
    <w:rsid w:val="00C65169"/>
    <w:rsid w:val="00C657BA"/>
    <w:rsid w:val="00C66193"/>
    <w:rsid w:val="00C6673A"/>
    <w:rsid w:val="00C66AC3"/>
    <w:rsid w:val="00C66D57"/>
    <w:rsid w:val="00C67199"/>
    <w:rsid w:val="00C70110"/>
    <w:rsid w:val="00C70202"/>
    <w:rsid w:val="00C70364"/>
    <w:rsid w:val="00C70EBF"/>
    <w:rsid w:val="00C71428"/>
    <w:rsid w:val="00C718AE"/>
    <w:rsid w:val="00C720B9"/>
    <w:rsid w:val="00C72521"/>
    <w:rsid w:val="00C7297F"/>
    <w:rsid w:val="00C72B7B"/>
    <w:rsid w:val="00C733B9"/>
    <w:rsid w:val="00C738DC"/>
    <w:rsid w:val="00C7403B"/>
    <w:rsid w:val="00C74425"/>
    <w:rsid w:val="00C74827"/>
    <w:rsid w:val="00C74A51"/>
    <w:rsid w:val="00C756AC"/>
    <w:rsid w:val="00C75C70"/>
    <w:rsid w:val="00C75FDF"/>
    <w:rsid w:val="00C76035"/>
    <w:rsid w:val="00C7618D"/>
    <w:rsid w:val="00C76C8B"/>
    <w:rsid w:val="00C76D59"/>
    <w:rsid w:val="00C81374"/>
    <w:rsid w:val="00C81F63"/>
    <w:rsid w:val="00C821FA"/>
    <w:rsid w:val="00C82256"/>
    <w:rsid w:val="00C8436E"/>
    <w:rsid w:val="00C84C3A"/>
    <w:rsid w:val="00C853E2"/>
    <w:rsid w:val="00C85417"/>
    <w:rsid w:val="00C86B59"/>
    <w:rsid w:val="00C86C0F"/>
    <w:rsid w:val="00C8788A"/>
    <w:rsid w:val="00C87B83"/>
    <w:rsid w:val="00C90084"/>
    <w:rsid w:val="00C900DF"/>
    <w:rsid w:val="00C91CB2"/>
    <w:rsid w:val="00C9231E"/>
    <w:rsid w:val="00C93DF2"/>
    <w:rsid w:val="00C9408C"/>
    <w:rsid w:val="00C949C7"/>
    <w:rsid w:val="00C94F2B"/>
    <w:rsid w:val="00C952D2"/>
    <w:rsid w:val="00C95775"/>
    <w:rsid w:val="00C95BA9"/>
    <w:rsid w:val="00C96122"/>
    <w:rsid w:val="00C962D2"/>
    <w:rsid w:val="00C96346"/>
    <w:rsid w:val="00C963C0"/>
    <w:rsid w:val="00C96987"/>
    <w:rsid w:val="00C96C23"/>
    <w:rsid w:val="00C9708A"/>
    <w:rsid w:val="00C972F2"/>
    <w:rsid w:val="00C97D00"/>
    <w:rsid w:val="00C97EA2"/>
    <w:rsid w:val="00CA0B77"/>
    <w:rsid w:val="00CA11C8"/>
    <w:rsid w:val="00CA1205"/>
    <w:rsid w:val="00CA3BCC"/>
    <w:rsid w:val="00CA428C"/>
    <w:rsid w:val="00CA5123"/>
    <w:rsid w:val="00CA63A1"/>
    <w:rsid w:val="00CA6950"/>
    <w:rsid w:val="00CA6EF1"/>
    <w:rsid w:val="00CA6F93"/>
    <w:rsid w:val="00CA7930"/>
    <w:rsid w:val="00CB0001"/>
    <w:rsid w:val="00CB0334"/>
    <w:rsid w:val="00CB0641"/>
    <w:rsid w:val="00CB07D4"/>
    <w:rsid w:val="00CB0A38"/>
    <w:rsid w:val="00CB105D"/>
    <w:rsid w:val="00CB111D"/>
    <w:rsid w:val="00CB18FC"/>
    <w:rsid w:val="00CB1923"/>
    <w:rsid w:val="00CB23F1"/>
    <w:rsid w:val="00CB3B0F"/>
    <w:rsid w:val="00CB3EEE"/>
    <w:rsid w:val="00CB57CC"/>
    <w:rsid w:val="00CB6657"/>
    <w:rsid w:val="00CB6685"/>
    <w:rsid w:val="00CB7E97"/>
    <w:rsid w:val="00CC0394"/>
    <w:rsid w:val="00CC0B31"/>
    <w:rsid w:val="00CC1BCB"/>
    <w:rsid w:val="00CC2014"/>
    <w:rsid w:val="00CC28E9"/>
    <w:rsid w:val="00CC2D95"/>
    <w:rsid w:val="00CC3523"/>
    <w:rsid w:val="00CC395B"/>
    <w:rsid w:val="00CC3C9F"/>
    <w:rsid w:val="00CC514D"/>
    <w:rsid w:val="00CC63C2"/>
    <w:rsid w:val="00CC71EF"/>
    <w:rsid w:val="00CD02CC"/>
    <w:rsid w:val="00CD0EC8"/>
    <w:rsid w:val="00CD0FA2"/>
    <w:rsid w:val="00CD2958"/>
    <w:rsid w:val="00CD36A3"/>
    <w:rsid w:val="00CD3FA7"/>
    <w:rsid w:val="00CD4081"/>
    <w:rsid w:val="00CD42BF"/>
    <w:rsid w:val="00CD4336"/>
    <w:rsid w:val="00CD43C6"/>
    <w:rsid w:val="00CD440C"/>
    <w:rsid w:val="00CD4469"/>
    <w:rsid w:val="00CD4711"/>
    <w:rsid w:val="00CD480A"/>
    <w:rsid w:val="00CD4AE0"/>
    <w:rsid w:val="00CD58A8"/>
    <w:rsid w:val="00CD6D97"/>
    <w:rsid w:val="00CD713B"/>
    <w:rsid w:val="00CD7173"/>
    <w:rsid w:val="00CD7B0A"/>
    <w:rsid w:val="00CE09E6"/>
    <w:rsid w:val="00CE10AE"/>
    <w:rsid w:val="00CE258F"/>
    <w:rsid w:val="00CE2897"/>
    <w:rsid w:val="00CE49AC"/>
    <w:rsid w:val="00CE4AA8"/>
    <w:rsid w:val="00CE53E9"/>
    <w:rsid w:val="00CE5495"/>
    <w:rsid w:val="00CE5DFC"/>
    <w:rsid w:val="00CE67C5"/>
    <w:rsid w:val="00CE6810"/>
    <w:rsid w:val="00CE6FFA"/>
    <w:rsid w:val="00CE763B"/>
    <w:rsid w:val="00CF0230"/>
    <w:rsid w:val="00CF0AA9"/>
    <w:rsid w:val="00CF0E0D"/>
    <w:rsid w:val="00CF10FB"/>
    <w:rsid w:val="00CF18D0"/>
    <w:rsid w:val="00CF1CBC"/>
    <w:rsid w:val="00CF574A"/>
    <w:rsid w:val="00CF584C"/>
    <w:rsid w:val="00CF5942"/>
    <w:rsid w:val="00CF5973"/>
    <w:rsid w:val="00CF5A90"/>
    <w:rsid w:val="00CF5D7B"/>
    <w:rsid w:val="00CF6838"/>
    <w:rsid w:val="00CF6F12"/>
    <w:rsid w:val="00CF7308"/>
    <w:rsid w:val="00CF734B"/>
    <w:rsid w:val="00CF73E2"/>
    <w:rsid w:val="00CF7E6D"/>
    <w:rsid w:val="00D001DB"/>
    <w:rsid w:val="00D00C49"/>
    <w:rsid w:val="00D011E7"/>
    <w:rsid w:val="00D02652"/>
    <w:rsid w:val="00D02F2D"/>
    <w:rsid w:val="00D036C5"/>
    <w:rsid w:val="00D05495"/>
    <w:rsid w:val="00D0603F"/>
    <w:rsid w:val="00D06063"/>
    <w:rsid w:val="00D0645A"/>
    <w:rsid w:val="00D069B4"/>
    <w:rsid w:val="00D10456"/>
    <w:rsid w:val="00D1081C"/>
    <w:rsid w:val="00D10C58"/>
    <w:rsid w:val="00D10EC9"/>
    <w:rsid w:val="00D111EC"/>
    <w:rsid w:val="00D12AB1"/>
    <w:rsid w:val="00D12B8E"/>
    <w:rsid w:val="00D12D95"/>
    <w:rsid w:val="00D12FDA"/>
    <w:rsid w:val="00D131F2"/>
    <w:rsid w:val="00D1404E"/>
    <w:rsid w:val="00D1527E"/>
    <w:rsid w:val="00D162BB"/>
    <w:rsid w:val="00D163FB"/>
    <w:rsid w:val="00D16CD0"/>
    <w:rsid w:val="00D17780"/>
    <w:rsid w:val="00D17948"/>
    <w:rsid w:val="00D17E21"/>
    <w:rsid w:val="00D17ED4"/>
    <w:rsid w:val="00D21BEC"/>
    <w:rsid w:val="00D221BA"/>
    <w:rsid w:val="00D22477"/>
    <w:rsid w:val="00D229F0"/>
    <w:rsid w:val="00D23C74"/>
    <w:rsid w:val="00D23D07"/>
    <w:rsid w:val="00D23E29"/>
    <w:rsid w:val="00D24B42"/>
    <w:rsid w:val="00D250F4"/>
    <w:rsid w:val="00D250F8"/>
    <w:rsid w:val="00D261C1"/>
    <w:rsid w:val="00D262CB"/>
    <w:rsid w:val="00D26531"/>
    <w:rsid w:val="00D26E37"/>
    <w:rsid w:val="00D271F5"/>
    <w:rsid w:val="00D27A42"/>
    <w:rsid w:val="00D27C0F"/>
    <w:rsid w:val="00D27F46"/>
    <w:rsid w:val="00D307B9"/>
    <w:rsid w:val="00D30AA4"/>
    <w:rsid w:val="00D31884"/>
    <w:rsid w:val="00D31D2B"/>
    <w:rsid w:val="00D320F4"/>
    <w:rsid w:val="00D33042"/>
    <w:rsid w:val="00D337E9"/>
    <w:rsid w:val="00D33963"/>
    <w:rsid w:val="00D33AB6"/>
    <w:rsid w:val="00D35A00"/>
    <w:rsid w:val="00D35F6D"/>
    <w:rsid w:val="00D371F8"/>
    <w:rsid w:val="00D3777D"/>
    <w:rsid w:val="00D401F2"/>
    <w:rsid w:val="00D41B7C"/>
    <w:rsid w:val="00D4280A"/>
    <w:rsid w:val="00D43303"/>
    <w:rsid w:val="00D43371"/>
    <w:rsid w:val="00D43676"/>
    <w:rsid w:val="00D43DC7"/>
    <w:rsid w:val="00D43FFF"/>
    <w:rsid w:val="00D440AD"/>
    <w:rsid w:val="00D447A5"/>
    <w:rsid w:val="00D450BE"/>
    <w:rsid w:val="00D45248"/>
    <w:rsid w:val="00D45989"/>
    <w:rsid w:val="00D45FE8"/>
    <w:rsid w:val="00D4724A"/>
    <w:rsid w:val="00D475CC"/>
    <w:rsid w:val="00D47EC5"/>
    <w:rsid w:val="00D501F4"/>
    <w:rsid w:val="00D501F8"/>
    <w:rsid w:val="00D50F76"/>
    <w:rsid w:val="00D51779"/>
    <w:rsid w:val="00D52669"/>
    <w:rsid w:val="00D533F4"/>
    <w:rsid w:val="00D53E43"/>
    <w:rsid w:val="00D53F15"/>
    <w:rsid w:val="00D53FEE"/>
    <w:rsid w:val="00D544BC"/>
    <w:rsid w:val="00D553C6"/>
    <w:rsid w:val="00D557CD"/>
    <w:rsid w:val="00D55ABA"/>
    <w:rsid w:val="00D56D2A"/>
    <w:rsid w:val="00D572D7"/>
    <w:rsid w:val="00D57987"/>
    <w:rsid w:val="00D57AA5"/>
    <w:rsid w:val="00D57C22"/>
    <w:rsid w:val="00D6092E"/>
    <w:rsid w:val="00D60CA4"/>
    <w:rsid w:val="00D6301D"/>
    <w:rsid w:val="00D6431A"/>
    <w:rsid w:val="00D657E9"/>
    <w:rsid w:val="00D65D02"/>
    <w:rsid w:val="00D65FAC"/>
    <w:rsid w:val="00D66002"/>
    <w:rsid w:val="00D66943"/>
    <w:rsid w:val="00D67416"/>
    <w:rsid w:val="00D67DFC"/>
    <w:rsid w:val="00D67F89"/>
    <w:rsid w:val="00D7019A"/>
    <w:rsid w:val="00D701D6"/>
    <w:rsid w:val="00D70534"/>
    <w:rsid w:val="00D71160"/>
    <w:rsid w:val="00D71626"/>
    <w:rsid w:val="00D71BA9"/>
    <w:rsid w:val="00D72894"/>
    <w:rsid w:val="00D72CCF"/>
    <w:rsid w:val="00D74080"/>
    <w:rsid w:val="00D74260"/>
    <w:rsid w:val="00D753A0"/>
    <w:rsid w:val="00D758BB"/>
    <w:rsid w:val="00D758E8"/>
    <w:rsid w:val="00D75FCF"/>
    <w:rsid w:val="00D76B08"/>
    <w:rsid w:val="00D8064B"/>
    <w:rsid w:val="00D812BB"/>
    <w:rsid w:val="00D83028"/>
    <w:rsid w:val="00D8341C"/>
    <w:rsid w:val="00D83D2A"/>
    <w:rsid w:val="00D84F7A"/>
    <w:rsid w:val="00D850DA"/>
    <w:rsid w:val="00D852C9"/>
    <w:rsid w:val="00D87011"/>
    <w:rsid w:val="00D872C0"/>
    <w:rsid w:val="00D8735E"/>
    <w:rsid w:val="00D87F15"/>
    <w:rsid w:val="00D91412"/>
    <w:rsid w:val="00D91834"/>
    <w:rsid w:val="00D923F6"/>
    <w:rsid w:val="00D92577"/>
    <w:rsid w:val="00D93663"/>
    <w:rsid w:val="00D93B0F"/>
    <w:rsid w:val="00D94D51"/>
    <w:rsid w:val="00D9551A"/>
    <w:rsid w:val="00D955F2"/>
    <w:rsid w:val="00D95608"/>
    <w:rsid w:val="00D9739C"/>
    <w:rsid w:val="00D976A6"/>
    <w:rsid w:val="00D97D3F"/>
    <w:rsid w:val="00DA02A2"/>
    <w:rsid w:val="00DA1343"/>
    <w:rsid w:val="00DA1C7A"/>
    <w:rsid w:val="00DA3524"/>
    <w:rsid w:val="00DA59F0"/>
    <w:rsid w:val="00DA63A5"/>
    <w:rsid w:val="00DA7237"/>
    <w:rsid w:val="00DA7A72"/>
    <w:rsid w:val="00DB01BF"/>
    <w:rsid w:val="00DB03E7"/>
    <w:rsid w:val="00DB2005"/>
    <w:rsid w:val="00DB2057"/>
    <w:rsid w:val="00DB2790"/>
    <w:rsid w:val="00DB3271"/>
    <w:rsid w:val="00DB34BD"/>
    <w:rsid w:val="00DB37CC"/>
    <w:rsid w:val="00DB4B77"/>
    <w:rsid w:val="00DB4BB3"/>
    <w:rsid w:val="00DB50D0"/>
    <w:rsid w:val="00DB5EA3"/>
    <w:rsid w:val="00DB6525"/>
    <w:rsid w:val="00DB6803"/>
    <w:rsid w:val="00DB788B"/>
    <w:rsid w:val="00DB7EA1"/>
    <w:rsid w:val="00DB7EEB"/>
    <w:rsid w:val="00DC0D24"/>
    <w:rsid w:val="00DC13E1"/>
    <w:rsid w:val="00DC1420"/>
    <w:rsid w:val="00DC148B"/>
    <w:rsid w:val="00DC18BC"/>
    <w:rsid w:val="00DC2331"/>
    <w:rsid w:val="00DC23C7"/>
    <w:rsid w:val="00DC2593"/>
    <w:rsid w:val="00DC2EB8"/>
    <w:rsid w:val="00DC30D0"/>
    <w:rsid w:val="00DC36BC"/>
    <w:rsid w:val="00DC409C"/>
    <w:rsid w:val="00DC5093"/>
    <w:rsid w:val="00DC5570"/>
    <w:rsid w:val="00DC5772"/>
    <w:rsid w:val="00DC6205"/>
    <w:rsid w:val="00DC6889"/>
    <w:rsid w:val="00DC6890"/>
    <w:rsid w:val="00DC68CF"/>
    <w:rsid w:val="00DC68D3"/>
    <w:rsid w:val="00DC68FE"/>
    <w:rsid w:val="00DC6912"/>
    <w:rsid w:val="00DC6A71"/>
    <w:rsid w:val="00DC7133"/>
    <w:rsid w:val="00DC754C"/>
    <w:rsid w:val="00DD04CF"/>
    <w:rsid w:val="00DD0F01"/>
    <w:rsid w:val="00DD108B"/>
    <w:rsid w:val="00DD18DC"/>
    <w:rsid w:val="00DD274E"/>
    <w:rsid w:val="00DD3BA8"/>
    <w:rsid w:val="00DD424D"/>
    <w:rsid w:val="00DD44A8"/>
    <w:rsid w:val="00DD505B"/>
    <w:rsid w:val="00DD56D7"/>
    <w:rsid w:val="00DD5A9B"/>
    <w:rsid w:val="00DD6460"/>
    <w:rsid w:val="00DD69F2"/>
    <w:rsid w:val="00DD748D"/>
    <w:rsid w:val="00DE06A9"/>
    <w:rsid w:val="00DE0838"/>
    <w:rsid w:val="00DE0931"/>
    <w:rsid w:val="00DE1633"/>
    <w:rsid w:val="00DE17D7"/>
    <w:rsid w:val="00DE2A9A"/>
    <w:rsid w:val="00DE33EA"/>
    <w:rsid w:val="00DE3C00"/>
    <w:rsid w:val="00DE61AC"/>
    <w:rsid w:val="00DE7292"/>
    <w:rsid w:val="00DE77A6"/>
    <w:rsid w:val="00DE79B4"/>
    <w:rsid w:val="00DE7C80"/>
    <w:rsid w:val="00DF005A"/>
    <w:rsid w:val="00DF030A"/>
    <w:rsid w:val="00DF03AE"/>
    <w:rsid w:val="00DF0923"/>
    <w:rsid w:val="00DF1951"/>
    <w:rsid w:val="00DF1D71"/>
    <w:rsid w:val="00DF2A49"/>
    <w:rsid w:val="00DF2C3B"/>
    <w:rsid w:val="00DF2D87"/>
    <w:rsid w:val="00DF3E06"/>
    <w:rsid w:val="00DF43F0"/>
    <w:rsid w:val="00DF69C7"/>
    <w:rsid w:val="00DF7133"/>
    <w:rsid w:val="00DF725A"/>
    <w:rsid w:val="00DF72CF"/>
    <w:rsid w:val="00E0010A"/>
    <w:rsid w:val="00E0011E"/>
    <w:rsid w:val="00E001EA"/>
    <w:rsid w:val="00E02229"/>
    <w:rsid w:val="00E02718"/>
    <w:rsid w:val="00E037AA"/>
    <w:rsid w:val="00E03CEA"/>
    <w:rsid w:val="00E04D3F"/>
    <w:rsid w:val="00E05256"/>
    <w:rsid w:val="00E054A5"/>
    <w:rsid w:val="00E06119"/>
    <w:rsid w:val="00E0662C"/>
    <w:rsid w:val="00E06C63"/>
    <w:rsid w:val="00E077DF"/>
    <w:rsid w:val="00E10055"/>
    <w:rsid w:val="00E1146E"/>
    <w:rsid w:val="00E132CC"/>
    <w:rsid w:val="00E135D6"/>
    <w:rsid w:val="00E1534A"/>
    <w:rsid w:val="00E153B5"/>
    <w:rsid w:val="00E15BDB"/>
    <w:rsid w:val="00E1711B"/>
    <w:rsid w:val="00E17DEF"/>
    <w:rsid w:val="00E17FA7"/>
    <w:rsid w:val="00E200AA"/>
    <w:rsid w:val="00E2158C"/>
    <w:rsid w:val="00E22293"/>
    <w:rsid w:val="00E2243B"/>
    <w:rsid w:val="00E22750"/>
    <w:rsid w:val="00E22761"/>
    <w:rsid w:val="00E23715"/>
    <w:rsid w:val="00E23756"/>
    <w:rsid w:val="00E23E31"/>
    <w:rsid w:val="00E24C4B"/>
    <w:rsid w:val="00E251BD"/>
    <w:rsid w:val="00E27474"/>
    <w:rsid w:val="00E30010"/>
    <w:rsid w:val="00E304B0"/>
    <w:rsid w:val="00E319D4"/>
    <w:rsid w:val="00E32D68"/>
    <w:rsid w:val="00E32FCD"/>
    <w:rsid w:val="00E330B2"/>
    <w:rsid w:val="00E33D25"/>
    <w:rsid w:val="00E3413F"/>
    <w:rsid w:val="00E3433B"/>
    <w:rsid w:val="00E3435E"/>
    <w:rsid w:val="00E34BDD"/>
    <w:rsid w:val="00E356B3"/>
    <w:rsid w:val="00E35E43"/>
    <w:rsid w:val="00E36538"/>
    <w:rsid w:val="00E3664D"/>
    <w:rsid w:val="00E367AD"/>
    <w:rsid w:val="00E36C3F"/>
    <w:rsid w:val="00E371C3"/>
    <w:rsid w:val="00E37CA8"/>
    <w:rsid w:val="00E401CB"/>
    <w:rsid w:val="00E40574"/>
    <w:rsid w:val="00E4137C"/>
    <w:rsid w:val="00E415FA"/>
    <w:rsid w:val="00E4162E"/>
    <w:rsid w:val="00E41963"/>
    <w:rsid w:val="00E41A5D"/>
    <w:rsid w:val="00E41DA6"/>
    <w:rsid w:val="00E429AD"/>
    <w:rsid w:val="00E42A0D"/>
    <w:rsid w:val="00E42DD2"/>
    <w:rsid w:val="00E43294"/>
    <w:rsid w:val="00E43A87"/>
    <w:rsid w:val="00E43CD5"/>
    <w:rsid w:val="00E451FC"/>
    <w:rsid w:val="00E45518"/>
    <w:rsid w:val="00E46348"/>
    <w:rsid w:val="00E470E7"/>
    <w:rsid w:val="00E5097D"/>
    <w:rsid w:val="00E512D0"/>
    <w:rsid w:val="00E512DF"/>
    <w:rsid w:val="00E515AA"/>
    <w:rsid w:val="00E51EEA"/>
    <w:rsid w:val="00E5243F"/>
    <w:rsid w:val="00E52637"/>
    <w:rsid w:val="00E5282A"/>
    <w:rsid w:val="00E52DB5"/>
    <w:rsid w:val="00E5550D"/>
    <w:rsid w:val="00E55D49"/>
    <w:rsid w:val="00E55EDC"/>
    <w:rsid w:val="00E562C1"/>
    <w:rsid w:val="00E56577"/>
    <w:rsid w:val="00E57019"/>
    <w:rsid w:val="00E57FD9"/>
    <w:rsid w:val="00E60005"/>
    <w:rsid w:val="00E605C5"/>
    <w:rsid w:val="00E609D6"/>
    <w:rsid w:val="00E611CE"/>
    <w:rsid w:val="00E61EA5"/>
    <w:rsid w:val="00E62336"/>
    <w:rsid w:val="00E62BCA"/>
    <w:rsid w:val="00E63073"/>
    <w:rsid w:val="00E630DE"/>
    <w:rsid w:val="00E63B0F"/>
    <w:rsid w:val="00E6424A"/>
    <w:rsid w:val="00E64BF7"/>
    <w:rsid w:val="00E6563F"/>
    <w:rsid w:val="00E7077E"/>
    <w:rsid w:val="00E70D79"/>
    <w:rsid w:val="00E72F82"/>
    <w:rsid w:val="00E73724"/>
    <w:rsid w:val="00E73A4C"/>
    <w:rsid w:val="00E748E8"/>
    <w:rsid w:val="00E755AF"/>
    <w:rsid w:val="00E75C99"/>
    <w:rsid w:val="00E777C6"/>
    <w:rsid w:val="00E80BC2"/>
    <w:rsid w:val="00E80FC3"/>
    <w:rsid w:val="00E8131C"/>
    <w:rsid w:val="00E8140D"/>
    <w:rsid w:val="00E8146F"/>
    <w:rsid w:val="00E818CF"/>
    <w:rsid w:val="00E81DBD"/>
    <w:rsid w:val="00E81E8A"/>
    <w:rsid w:val="00E81E8C"/>
    <w:rsid w:val="00E828C3"/>
    <w:rsid w:val="00E8298C"/>
    <w:rsid w:val="00E829C8"/>
    <w:rsid w:val="00E830FC"/>
    <w:rsid w:val="00E8369C"/>
    <w:rsid w:val="00E8379C"/>
    <w:rsid w:val="00E840CD"/>
    <w:rsid w:val="00E84B33"/>
    <w:rsid w:val="00E84E5C"/>
    <w:rsid w:val="00E8621B"/>
    <w:rsid w:val="00E86B65"/>
    <w:rsid w:val="00E86C9A"/>
    <w:rsid w:val="00E86D13"/>
    <w:rsid w:val="00E8718A"/>
    <w:rsid w:val="00E90D50"/>
    <w:rsid w:val="00E9108A"/>
    <w:rsid w:val="00E916A1"/>
    <w:rsid w:val="00E9253D"/>
    <w:rsid w:val="00E92ADE"/>
    <w:rsid w:val="00E93390"/>
    <w:rsid w:val="00E93532"/>
    <w:rsid w:val="00E9409B"/>
    <w:rsid w:val="00E941F0"/>
    <w:rsid w:val="00E9507F"/>
    <w:rsid w:val="00E952EC"/>
    <w:rsid w:val="00E9699D"/>
    <w:rsid w:val="00E96F27"/>
    <w:rsid w:val="00E97494"/>
    <w:rsid w:val="00E97EEF"/>
    <w:rsid w:val="00EA1766"/>
    <w:rsid w:val="00EA21FA"/>
    <w:rsid w:val="00EA2479"/>
    <w:rsid w:val="00EA2B1A"/>
    <w:rsid w:val="00EA2C91"/>
    <w:rsid w:val="00EA2EA7"/>
    <w:rsid w:val="00EA2EED"/>
    <w:rsid w:val="00EA308E"/>
    <w:rsid w:val="00EA31AC"/>
    <w:rsid w:val="00EA4191"/>
    <w:rsid w:val="00EA5136"/>
    <w:rsid w:val="00EA521F"/>
    <w:rsid w:val="00EA5AC7"/>
    <w:rsid w:val="00EA6386"/>
    <w:rsid w:val="00EA642E"/>
    <w:rsid w:val="00EA7F89"/>
    <w:rsid w:val="00EB0825"/>
    <w:rsid w:val="00EB2D68"/>
    <w:rsid w:val="00EB3339"/>
    <w:rsid w:val="00EB3776"/>
    <w:rsid w:val="00EB3D7D"/>
    <w:rsid w:val="00EB459D"/>
    <w:rsid w:val="00EB4A4D"/>
    <w:rsid w:val="00EB58EA"/>
    <w:rsid w:val="00EB73ED"/>
    <w:rsid w:val="00EB772E"/>
    <w:rsid w:val="00EB7B3A"/>
    <w:rsid w:val="00EB7F75"/>
    <w:rsid w:val="00EC0E58"/>
    <w:rsid w:val="00EC17CB"/>
    <w:rsid w:val="00EC1F32"/>
    <w:rsid w:val="00EC2E81"/>
    <w:rsid w:val="00EC2E92"/>
    <w:rsid w:val="00EC3323"/>
    <w:rsid w:val="00EC3AC0"/>
    <w:rsid w:val="00EC41EF"/>
    <w:rsid w:val="00EC4C4A"/>
    <w:rsid w:val="00EC6080"/>
    <w:rsid w:val="00EC63A4"/>
    <w:rsid w:val="00EC6D31"/>
    <w:rsid w:val="00ED1D42"/>
    <w:rsid w:val="00ED2819"/>
    <w:rsid w:val="00ED2858"/>
    <w:rsid w:val="00ED2D51"/>
    <w:rsid w:val="00ED2F0E"/>
    <w:rsid w:val="00ED3A00"/>
    <w:rsid w:val="00ED3BBF"/>
    <w:rsid w:val="00ED42DC"/>
    <w:rsid w:val="00ED477F"/>
    <w:rsid w:val="00ED5876"/>
    <w:rsid w:val="00ED6012"/>
    <w:rsid w:val="00ED63FC"/>
    <w:rsid w:val="00ED6401"/>
    <w:rsid w:val="00ED6C3D"/>
    <w:rsid w:val="00ED70CB"/>
    <w:rsid w:val="00ED765E"/>
    <w:rsid w:val="00ED7973"/>
    <w:rsid w:val="00ED7B8C"/>
    <w:rsid w:val="00ED7EAA"/>
    <w:rsid w:val="00EE0689"/>
    <w:rsid w:val="00EE07EB"/>
    <w:rsid w:val="00EE07F3"/>
    <w:rsid w:val="00EE0BEC"/>
    <w:rsid w:val="00EE19BE"/>
    <w:rsid w:val="00EE1F79"/>
    <w:rsid w:val="00EE20D8"/>
    <w:rsid w:val="00EE2394"/>
    <w:rsid w:val="00EE2A78"/>
    <w:rsid w:val="00EE2AD6"/>
    <w:rsid w:val="00EE3B3A"/>
    <w:rsid w:val="00EE4418"/>
    <w:rsid w:val="00EE4B91"/>
    <w:rsid w:val="00EE4DF5"/>
    <w:rsid w:val="00EE4E46"/>
    <w:rsid w:val="00EE5D87"/>
    <w:rsid w:val="00EE625C"/>
    <w:rsid w:val="00EE6514"/>
    <w:rsid w:val="00EE7103"/>
    <w:rsid w:val="00EF04E9"/>
    <w:rsid w:val="00EF168F"/>
    <w:rsid w:val="00EF2D65"/>
    <w:rsid w:val="00EF31E5"/>
    <w:rsid w:val="00EF36AE"/>
    <w:rsid w:val="00EF3AB7"/>
    <w:rsid w:val="00EF41C8"/>
    <w:rsid w:val="00EF4863"/>
    <w:rsid w:val="00EF4E81"/>
    <w:rsid w:val="00EF5400"/>
    <w:rsid w:val="00EF548B"/>
    <w:rsid w:val="00EF5A36"/>
    <w:rsid w:val="00EF679A"/>
    <w:rsid w:val="00EF7160"/>
    <w:rsid w:val="00EF794F"/>
    <w:rsid w:val="00F002DB"/>
    <w:rsid w:val="00F013AC"/>
    <w:rsid w:val="00F01860"/>
    <w:rsid w:val="00F022A5"/>
    <w:rsid w:val="00F024A7"/>
    <w:rsid w:val="00F04E6E"/>
    <w:rsid w:val="00F05667"/>
    <w:rsid w:val="00F05A29"/>
    <w:rsid w:val="00F063D6"/>
    <w:rsid w:val="00F07621"/>
    <w:rsid w:val="00F07BB6"/>
    <w:rsid w:val="00F07D27"/>
    <w:rsid w:val="00F118D0"/>
    <w:rsid w:val="00F136B4"/>
    <w:rsid w:val="00F137AB"/>
    <w:rsid w:val="00F13B4E"/>
    <w:rsid w:val="00F143BF"/>
    <w:rsid w:val="00F1547A"/>
    <w:rsid w:val="00F15B3F"/>
    <w:rsid w:val="00F15DD7"/>
    <w:rsid w:val="00F1650A"/>
    <w:rsid w:val="00F16DAF"/>
    <w:rsid w:val="00F17056"/>
    <w:rsid w:val="00F20BD3"/>
    <w:rsid w:val="00F20D67"/>
    <w:rsid w:val="00F2164D"/>
    <w:rsid w:val="00F21942"/>
    <w:rsid w:val="00F2220C"/>
    <w:rsid w:val="00F22F45"/>
    <w:rsid w:val="00F22F92"/>
    <w:rsid w:val="00F25DAE"/>
    <w:rsid w:val="00F25DCB"/>
    <w:rsid w:val="00F269F6"/>
    <w:rsid w:val="00F26D3F"/>
    <w:rsid w:val="00F273E8"/>
    <w:rsid w:val="00F2765D"/>
    <w:rsid w:val="00F27737"/>
    <w:rsid w:val="00F2775C"/>
    <w:rsid w:val="00F27EBD"/>
    <w:rsid w:val="00F300DF"/>
    <w:rsid w:val="00F302AF"/>
    <w:rsid w:val="00F303EA"/>
    <w:rsid w:val="00F307FB"/>
    <w:rsid w:val="00F30A9B"/>
    <w:rsid w:val="00F30C99"/>
    <w:rsid w:val="00F31699"/>
    <w:rsid w:val="00F32388"/>
    <w:rsid w:val="00F3291E"/>
    <w:rsid w:val="00F32EDE"/>
    <w:rsid w:val="00F33497"/>
    <w:rsid w:val="00F336DE"/>
    <w:rsid w:val="00F33B85"/>
    <w:rsid w:val="00F340FE"/>
    <w:rsid w:val="00F34C51"/>
    <w:rsid w:val="00F357FD"/>
    <w:rsid w:val="00F361B4"/>
    <w:rsid w:val="00F3629B"/>
    <w:rsid w:val="00F3642E"/>
    <w:rsid w:val="00F36ABE"/>
    <w:rsid w:val="00F36D6F"/>
    <w:rsid w:val="00F372B8"/>
    <w:rsid w:val="00F375A6"/>
    <w:rsid w:val="00F37B75"/>
    <w:rsid w:val="00F37D47"/>
    <w:rsid w:val="00F4030C"/>
    <w:rsid w:val="00F41472"/>
    <w:rsid w:val="00F41846"/>
    <w:rsid w:val="00F42D95"/>
    <w:rsid w:val="00F45939"/>
    <w:rsid w:val="00F45DB9"/>
    <w:rsid w:val="00F47244"/>
    <w:rsid w:val="00F472A5"/>
    <w:rsid w:val="00F475B1"/>
    <w:rsid w:val="00F47B48"/>
    <w:rsid w:val="00F50215"/>
    <w:rsid w:val="00F503AE"/>
    <w:rsid w:val="00F50851"/>
    <w:rsid w:val="00F514AE"/>
    <w:rsid w:val="00F51659"/>
    <w:rsid w:val="00F51D71"/>
    <w:rsid w:val="00F525D1"/>
    <w:rsid w:val="00F5277D"/>
    <w:rsid w:val="00F53CED"/>
    <w:rsid w:val="00F54569"/>
    <w:rsid w:val="00F57045"/>
    <w:rsid w:val="00F5766B"/>
    <w:rsid w:val="00F57EA4"/>
    <w:rsid w:val="00F60114"/>
    <w:rsid w:val="00F6055C"/>
    <w:rsid w:val="00F6177D"/>
    <w:rsid w:val="00F61B94"/>
    <w:rsid w:val="00F61FDD"/>
    <w:rsid w:val="00F62F41"/>
    <w:rsid w:val="00F6509A"/>
    <w:rsid w:val="00F6573D"/>
    <w:rsid w:val="00F665B0"/>
    <w:rsid w:val="00F66698"/>
    <w:rsid w:val="00F66700"/>
    <w:rsid w:val="00F66BD8"/>
    <w:rsid w:val="00F66C87"/>
    <w:rsid w:val="00F66E1C"/>
    <w:rsid w:val="00F66EFF"/>
    <w:rsid w:val="00F710FE"/>
    <w:rsid w:val="00F7161C"/>
    <w:rsid w:val="00F71DE0"/>
    <w:rsid w:val="00F724E7"/>
    <w:rsid w:val="00F72B0B"/>
    <w:rsid w:val="00F72F8D"/>
    <w:rsid w:val="00F73AC9"/>
    <w:rsid w:val="00F740B2"/>
    <w:rsid w:val="00F75168"/>
    <w:rsid w:val="00F75273"/>
    <w:rsid w:val="00F762F3"/>
    <w:rsid w:val="00F76355"/>
    <w:rsid w:val="00F76565"/>
    <w:rsid w:val="00F76AC5"/>
    <w:rsid w:val="00F76AE5"/>
    <w:rsid w:val="00F7737A"/>
    <w:rsid w:val="00F77DAD"/>
    <w:rsid w:val="00F77E93"/>
    <w:rsid w:val="00F80255"/>
    <w:rsid w:val="00F809D6"/>
    <w:rsid w:val="00F8106F"/>
    <w:rsid w:val="00F814CE"/>
    <w:rsid w:val="00F8172A"/>
    <w:rsid w:val="00F81B58"/>
    <w:rsid w:val="00F81DD0"/>
    <w:rsid w:val="00F82CD1"/>
    <w:rsid w:val="00F82E1F"/>
    <w:rsid w:val="00F82EB2"/>
    <w:rsid w:val="00F83262"/>
    <w:rsid w:val="00F835C9"/>
    <w:rsid w:val="00F836D3"/>
    <w:rsid w:val="00F846E0"/>
    <w:rsid w:val="00F84E57"/>
    <w:rsid w:val="00F851C0"/>
    <w:rsid w:val="00F866A0"/>
    <w:rsid w:val="00F87DD3"/>
    <w:rsid w:val="00F91BA6"/>
    <w:rsid w:val="00F921B5"/>
    <w:rsid w:val="00F948F8"/>
    <w:rsid w:val="00F94DE5"/>
    <w:rsid w:val="00F94E15"/>
    <w:rsid w:val="00F95199"/>
    <w:rsid w:val="00F95750"/>
    <w:rsid w:val="00F965A3"/>
    <w:rsid w:val="00F96937"/>
    <w:rsid w:val="00F96B48"/>
    <w:rsid w:val="00FA01F7"/>
    <w:rsid w:val="00FA1C9E"/>
    <w:rsid w:val="00FA1F1F"/>
    <w:rsid w:val="00FA2372"/>
    <w:rsid w:val="00FA2779"/>
    <w:rsid w:val="00FA2894"/>
    <w:rsid w:val="00FA2D4B"/>
    <w:rsid w:val="00FA2D5F"/>
    <w:rsid w:val="00FA2DF3"/>
    <w:rsid w:val="00FA384E"/>
    <w:rsid w:val="00FA3F3A"/>
    <w:rsid w:val="00FA430E"/>
    <w:rsid w:val="00FA44A8"/>
    <w:rsid w:val="00FA4CA8"/>
    <w:rsid w:val="00FA5226"/>
    <w:rsid w:val="00FA5C7F"/>
    <w:rsid w:val="00FA601B"/>
    <w:rsid w:val="00FA6F64"/>
    <w:rsid w:val="00FA78F0"/>
    <w:rsid w:val="00FB00E9"/>
    <w:rsid w:val="00FB2F61"/>
    <w:rsid w:val="00FB3104"/>
    <w:rsid w:val="00FB3A0D"/>
    <w:rsid w:val="00FB4E2F"/>
    <w:rsid w:val="00FB51D0"/>
    <w:rsid w:val="00FB7175"/>
    <w:rsid w:val="00FB71FD"/>
    <w:rsid w:val="00FB73F2"/>
    <w:rsid w:val="00FB7F79"/>
    <w:rsid w:val="00FC0177"/>
    <w:rsid w:val="00FC03A9"/>
    <w:rsid w:val="00FC040F"/>
    <w:rsid w:val="00FC0F4D"/>
    <w:rsid w:val="00FC11CF"/>
    <w:rsid w:val="00FC139F"/>
    <w:rsid w:val="00FC1775"/>
    <w:rsid w:val="00FC1AB4"/>
    <w:rsid w:val="00FC1C3D"/>
    <w:rsid w:val="00FC1E8F"/>
    <w:rsid w:val="00FC20A4"/>
    <w:rsid w:val="00FC2169"/>
    <w:rsid w:val="00FC23FE"/>
    <w:rsid w:val="00FC4C30"/>
    <w:rsid w:val="00FC515F"/>
    <w:rsid w:val="00FC52D0"/>
    <w:rsid w:val="00FC5DCB"/>
    <w:rsid w:val="00FC6471"/>
    <w:rsid w:val="00FC6A38"/>
    <w:rsid w:val="00FC6B9D"/>
    <w:rsid w:val="00FC757A"/>
    <w:rsid w:val="00FD0957"/>
    <w:rsid w:val="00FD0E72"/>
    <w:rsid w:val="00FD10B9"/>
    <w:rsid w:val="00FD1191"/>
    <w:rsid w:val="00FD1BA1"/>
    <w:rsid w:val="00FD2747"/>
    <w:rsid w:val="00FD28BF"/>
    <w:rsid w:val="00FD2BF8"/>
    <w:rsid w:val="00FD2FEE"/>
    <w:rsid w:val="00FD3068"/>
    <w:rsid w:val="00FD35CF"/>
    <w:rsid w:val="00FD3C4E"/>
    <w:rsid w:val="00FD4065"/>
    <w:rsid w:val="00FD40D3"/>
    <w:rsid w:val="00FD4384"/>
    <w:rsid w:val="00FD46E0"/>
    <w:rsid w:val="00FD473B"/>
    <w:rsid w:val="00FD4B2A"/>
    <w:rsid w:val="00FD5D36"/>
    <w:rsid w:val="00FD78C5"/>
    <w:rsid w:val="00FE0778"/>
    <w:rsid w:val="00FE0BD3"/>
    <w:rsid w:val="00FE1E7D"/>
    <w:rsid w:val="00FE1FAF"/>
    <w:rsid w:val="00FE2249"/>
    <w:rsid w:val="00FE2888"/>
    <w:rsid w:val="00FE2C89"/>
    <w:rsid w:val="00FE3161"/>
    <w:rsid w:val="00FE4380"/>
    <w:rsid w:val="00FE503A"/>
    <w:rsid w:val="00FE5CD9"/>
    <w:rsid w:val="00FF021D"/>
    <w:rsid w:val="00FF12AF"/>
    <w:rsid w:val="00FF184A"/>
    <w:rsid w:val="00FF1A79"/>
    <w:rsid w:val="00FF2354"/>
    <w:rsid w:val="00FF2E3E"/>
    <w:rsid w:val="00FF3341"/>
    <w:rsid w:val="00FF34A8"/>
    <w:rsid w:val="00FF36F2"/>
    <w:rsid w:val="00FF3ABA"/>
    <w:rsid w:val="00FF42B9"/>
    <w:rsid w:val="00FF61B0"/>
    <w:rsid w:val="00FF624C"/>
    <w:rsid w:val="00FF66B1"/>
    <w:rsid w:val="00FF6ECA"/>
    <w:rsid w:val="00FF700F"/>
    <w:rsid w:val="00FF7C5E"/>
    <w:rsid w:val="00FF7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A108CD"/>
  <w15:docId w15:val="{B67E014C-CBAD-43D3-867A-0F59CA6FA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723E"/>
    <w:pPr>
      <w:suppressAutoHyphens/>
      <w:ind w:firstLine="709"/>
      <w:jc w:val="both"/>
    </w:pPr>
    <w:rPr>
      <w:sz w:val="24"/>
      <w:szCs w:val="20"/>
      <w:lang w:eastAsia="zh-CN"/>
    </w:rPr>
  </w:style>
  <w:style w:type="paragraph" w:styleId="1">
    <w:name w:val="heading 1"/>
    <w:basedOn w:val="a"/>
    <w:next w:val="a"/>
    <w:link w:val="11"/>
    <w:uiPriority w:val="99"/>
    <w:qFormat/>
    <w:rsid w:val="00826C7D"/>
    <w:pPr>
      <w:keepNext/>
      <w:numPr>
        <w:numId w:val="1"/>
      </w:numPr>
      <w:jc w:val="center"/>
      <w:outlineLvl w:val="0"/>
    </w:pPr>
    <w:rPr>
      <w:b/>
      <w:bCs/>
      <w:u w:val="single"/>
    </w:rPr>
  </w:style>
  <w:style w:type="paragraph" w:styleId="2">
    <w:name w:val="heading 2"/>
    <w:basedOn w:val="a"/>
    <w:next w:val="a"/>
    <w:link w:val="21"/>
    <w:uiPriority w:val="99"/>
    <w:qFormat/>
    <w:rsid w:val="00826C7D"/>
    <w:pPr>
      <w:keepNext/>
      <w:numPr>
        <w:ilvl w:val="1"/>
        <w:numId w:val="1"/>
      </w:numPr>
      <w:outlineLvl w:val="1"/>
    </w:pPr>
    <w:rPr>
      <w:rFonts w:eastAsia="Arial Unicode MS"/>
      <w:sz w:val="28"/>
    </w:rPr>
  </w:style>
  <w:style w:type="paragraph" w:styleId="3">
    <w:name w:val="heading 3"/>
    <w:basedOn w:val="a"/>
    <w:next w:val="a"/>
    <w:link w:val="31"/>
    <w:uiPriority w:val="99"/>
    <w:qFormat/>
    <w:rsid w:val="00826C7D"/>
    <w:pPr>
      <w:keepNext/>
      <w:numPr>
        <w:ilvl w:val="2"/>
        <w:numId w:val="1"/>
      </w:numPr>
      <w:jc w:val="center"/>
      <w:outlineLvl w:val="2"/>
    </w:pPr>
    <w:rPr>
      <w:b/>
    </w:rPr>
  </w:style>
  <w:style w:type="paragraph" w:styleId="4">
    <w:name w:val="heading 4"/>
    <w:basedOn w:val="a"/>
    <w:next w:val="a"/>
    <w:link w:val="41"/>
    <w:uiPriority w:val="99"/>
    <w:qFormat/>
    <w:rsid w:val="00826C7D"/>
    <w:pPr>
      <w:keepNext/>
      <w:tabs>
        <w:tab w:val="left" w:pos="0"/>
      </w:tabs>
      <w:spacing w:before="240" w:after="60" w:line="276" w:lineRule="auto"/>
      <w:ind w:left="864" w:hanging="864"/>
      <w:outlineLvl w:val="3"/>
    </w:pPr>
    <w:rPr>
      <w:rFonts w:ascii="Calibri" w:hAnsi="Calibri" w:cs="Calibri"/>
      <w:b/>
      <w:bCs/>
      <w:sz w:val="28"/>
      <w:szCs w:val="28"/>
    </w:rPr>
  </w:style>
  <w:style w:type="paragraph" w:styleId="7">
    <w:name w:val="heading 7"/>
    <w:basedOn w:val="a"/>
    <w:next w:val="a"/>
    <w:link w:val="71"/>
    <w:uiPriority w:val="99"/>
    <w:qFormat/>
    <w:rsid w:val="00826C7D"/>
    <w:pPr>
      <w:numPr>
        <w:ilvl w:val="6"/>
        <w:numId w:val="1"/>
      </w:numPr>
      <w:spacing w:before="240" w:after="60" w:line="276" w:lineRule="auto"/>
      <w:outlineLvl w:val="6"/>
    </w:pPr>
    <w:rPr>
      <w:rFonts w:ascii="Calibri" w:hAnsi="Calibri" w:cs="Calibri"/>
      <w:szCs w:val="24"/>
    </w:rPr>
  </w:style>
  <w:style w:type="paragraph" w:styleId="8">
    <w:name w:val="heading 8"/>
    <w:basedOn w:val="a"/>
    <w:next w:val="a"/>
    <w:link w:val="81"/>
    <w:uiPriority w:val="99"/>
    <w:qFormat/>
    <w:rsid w:val="00826C7D"/>
    <w:pPr>
      <w:numPr>
        <w:ilvl w:val="7"/>
        <w:numId w:val="1"/>
      </w:numPr>
      <w:spacing w:before="240" w:after="60" w:line="276" w:lineRule="auto"/>
      <w:outlineLvl w:val="7"/>
    </w:pPr>
    <w:rPr>
      <w:rFonts w:ascii="Calibri" w:hAnsi="Calibri" w:cs="Calibri"/>
      <w:i/>
      <w:i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basedOn w:val="a0"/>
    <w:link w:val="1"/>
    <w:uiPriority w:val="99"/>
    <w:locked/>
    <w:rsid w:val="00284999"/>
    <w:rPr>
      <w:rFonts w:ascii="Cambria" w:hAnsi="Cambria" w:cs="Times New Roman"/>
      <w:b/>
      <w:bCs/>
      <w:kern w:val="32"/>
      <w:sz w:val="32"/>
      <w:szCs w:val="32"/>
      <w:lang w:eastAsia="zh-CN"/>
    </w:rPr>
  </w:style>
  <w:style w:type="character" w:customStyle="1" w:styleId="21">
    <w:name w:val="Заголовок 2 Знак1"/>
    <w:basedOn w:val="a0"/>
    <w:link w:val="2"/>
    <w:uiPriority w:val="99"/>
    <w:semiHidden/>
    <w:locked/>
    <w:rsid w:val="00284999"/>
    <w:rPr>
      <w:rFonts w:ascii="Cambria" w:hAnsi="Cambria" w:cs="Times New Roman"/>
      <w:b/>
      <w:bCs/>
      <w:i/>
      <w:iCs/>
      <w:sz w:val="28"/>
      <w:szCs w:val="28"/>
      <w:lang w:eastAsia="zh-CN"/>
    </w:rPr>
  </w:style>
  <w:style w:type="character" w:customStyle="1" w:styleId="31">
    <w:name w:val="Заголовок 3 Знак1"/>
    <w:basedOn w:val="a0"/>
    <w:link w:val="3"/>
    <w:uiPriority w:val="99"/>
    <w:semiHidden/>
    <w:locked/>
    <w:rsid w:val="00284999"/>
    <w:rPr>
      <w:rFonts w:ascii="Cambria" w:hAnsi="Cambria" w:cs="Times New Roman"/>
      <w:b/>
      <w:bCs/>
      <w:sz w:val="26"/>
      <w:szCs w:val="26"/>
      <w:lang w:eastAsia="zh-CN"/>
    </w:rPr>
  </w:style>
  <w:style w:type="character" w:customStyle="1" w:styleId="41">
    <w:name w:val="Заголовок 4 Знак1"/>
    <w:basedOn w:val="a0"/>
    <w:link w:val="4"/>
    <w:uiPriority w:val="99"/>
    <w:semiHidden/>
    <w:locked/>
    <w:rsid w:val="00284999"/>
    <w:rPr>
      <w:rFonts w:ascii="Calibri" w:hAnsi="Calibri" w:cs="Times New Roman"/>
      <w:b/>
      <w:bCs/>
      <w:sz w:val="28"/>
      <w:szCs w:val="28"/>
      <w:lang w:eastAsia="zh-CN"/>
    </w:rPr>
  </w:style>
  <w:style w:type="character" w:customStyle="1" w:styleId="71">
    <w:name w:val="Заголовок 7 Знак1"/>
    <w:basedOn w:val="a0"/>
    <w:link w:val="7"/>
    <w:uiPriority w:val="99"/>
    <w:semiHidden/>
    <w:locked/>
    <w:rsid w:val="00284999"/>
    <w:rPr>
      <w:rFonts w:ascii="Calibri" w:hAnsi="Calibri" w:cs="Times New Roman"/>
      <w:sz w:val="24"/>
      <w:szCs w:val="24"/>
      <w:lang w:eastAsia="zh-CN"/>
    </w:rPr>
  </w:style>
  <w:style w:type="character" w:customStyle="1" w:styleId="81">
    <w:name w:val="Заголовок 8 Знак1"/>
    <w:basedOn w:val="a0"/>
    <w:link w:val="8"/>
    <w:uiPriority w:val="99"/>
    <w:semiHidden/>
    <w:locked/>
    <w:rsid w:val="00284999"/>
    <w:rPr>
      <w:rFonts w:ascii="Calibri" w:hAnsi="Calibri" w:cs="Times New Roman"/>
      <w:i/>
      <w:iCs/>
      <w:sz w:val="24"/>
      <w:szCs w:val="24"/>
      <w:lang w:eastAsia="zh-CN"/>
    </w:rPr>
  </w:style>
  <w:style w:type="character" w:customStyle="1" w:styleId="12">
    <w:name w:val="Основной шрифт абзаца12"/>
    <w:uiPriority w:val="99"/>
    <w:rsid w:val="00826C7D"/>
  </w:style>
  <w:style w:type="character" w:customStyle="1" w:styleId="110">
    <w:name w:val="Основной шрифт абзаца11"/>
    <w:uiPriority w:val="99"/>
    <w:rsid w:val="00826C7D"/>
  </w:style>
  <w:style w:type="character" w:customStyle="1" w:styleId="10">
    <w:name w:val="Основной шрифт абзаца10"/>
    <w:uiPriority w:val="99"/>
    <w:rsid w:val="00826C7D"/>
  </w:style>
  <w:style w:type="character" w:customStyle="1" w:styleId="Absatz-Standardschriftart">
    <w:name w:val="Absatz-Standardschriftart"/>
    <w:uiPriority w:val="99"/>
    <w:rsid w:val="00826C7D"/>
  </w:style>
  <w:style w:type="character" w:customStyle="1" w:styleId="9">
    <w:name w:val="Основной шрифт абзаца9"/>
    <w:uiPriority w:val="99"/>
    <w:rsid w:val="00826C7D"/>
  </w:style>
  <w:style w:type="character" w:customStyle="1" w:styleId="80">
    <w:name w:val="Основной шрифт абзаца8"/>
    <w:uiPriority w:val="99"/>
    <w:rsid w:val="00826C7D"/>
  </w:style>
  <w:style w:type="character" w:customStyle="1" w:styleId="70">
    <w:name w:val="Основной шрифт абзаца7"/>
    <w:uiPriority w:val="99"/>
    <w:rsid w:val="00826C7D"/>
  </w:style>
  <w:style w:type="character" w:customStyle="1" w:styleId="6">
    <w:name w:val="Основной шрифт абзаца6"/>
    <w:uiPriority w:val="99"/>
    <w:rsid w:val="00826C7D"/>
  </w:style>
  <w:style w:type="character" w:customStyle="1" w:styleId="5">
    <w:name w:val="Основной шрифт абзаца5"/>
    <w:uiPriority w:val="99"/>
    <w:rsid w:val="00826C7D"/>
  </w:style>
  <w:style w:type="character" w:customStyle="1" w:styleId="WW-Absatz-Standardschriftart">
    <w:name w:val="WW-Absatz-Standardschriftart"/>
    <w:uiPriority w:val="99"/>
    <w:rsid w:val="00826C7D"/>
  </w:style>
  <w:style w:type="character" w:customStyle="1" w:styleId="40">
    <w:name w:val="Основной шрифт абзаца4"/>
    <w:uiPriority w:val="99"/>
    <w:rsid w:val="00826C7D"/>
  </w:style>
  <w:style w:type="character" w:customStyle="1" w:styleId="WW-Absatz-Standardschriftart1">
    <w:name w:val="WW-Absatz-Standardschriftart1"/>
    <w:uiPriority w:val="99"/>
    <w:rsid w:val="00826C7D"/>
  </w:style>
  <w:style w:type="character" w:customStyle="1" w:styleId="30">
    <w:name w:val="Основной шрифт абзаца3"/>
    <w:uiPriority w:val="99"/>
    <w:rsid w:val="00826C7D"/>
  </w:style>
  <w:style w:type="character" w:customStyle="1" w:styleId="WW-Absatz-Standardschriftart11">
    <w:name w:val="WW-Absatz-Standardschriftart11"/>
    <w:uiPriority w:val="99"/>
    <w:rsid w:val="00826C7D"/>
  </w:style>
  <w:style w:type="character" w:customStyle="1" w:styleId="WW-Absatz-Standardschriftart111">
    <w:name w:val="WW-Absatz-Standardschriftart111"/>
    <w:uiPriority w:val="99"/>
    <w:rsid w:val="00826C7D"/>
  </w:style>
  <w:style w:type="character" w:customStyle="1" w:styleId="WW-Absatz-Standardschriftart1111">
    <w:name w:val="WW-Absatz-Standardschriftart1111"/>
    <w:uiPriority w:val="99"/>
    <w:rsid w:val="00826C7D"/>
  </w:style>
  <w:style w:type="character" w:customStyle="1" w:styleId="WW-Absatz-Standardschriftart11111">
    <w:name w:val="WW-Absatz-Standardschriftart11111"/>
    <w:uiPriority w:val="99"/>
    <w:rsid w:val="00826C7D"/>
  </w:style>
  <w:style w:type="character" w:customStyle="1" w:styleId="WW8Num2z0">
    <w:name w:val="WW8Num2z0"/>
    <w:uiPriority w:val="99"/>
    <w:rsid w:val="00826C7D"/>
    <w:rPr>
      <w:rFonts w:ascii="Times New Roman" w:hAnsi="Times New Roman"/>
    </w:rPr>
  </w:style>
  <w:style w:type="character" w:customStyle="1" w:styleId="20">
    <w:name w:val="Основной шрифт абзаца2"/>
    <w:uiPriority w:val="99"/>
    <w:rsid w:val="00826C7D"/>
  </w:style>
  <w:style w:type="character" w:customStyle="1" w:styleId="WW8Num1z0">
    <w:name w:val="WW8Num1z0"/>
    <w:uiPriority w:val="99"/>
    <w:rsid w:val="00826C7D"/>
    <w:rPr>
      <w:rFonts w:ascii="Times New Roman" w:hAnsi="Times New Roman"/>
    </w:rPr>
  </w:style>
  <w:style w:type="character" w:customStyle="1" w:styleId="WW8Num2z1">
    <w:name w:val="WW8Num2z1"/>
    <w:uiPriority w:val="99"/>
    <w:rsid w:val="00826C7D"/>
    <w:rPr>
      <w:rFonts w:ascii="Courier New" w:hAnsi="Courier New"/>
    </w:rPr>
  </w:style>
  <w:style w:type="character" w:customStyle="1" w:styleId="WW8Num2z2">
    <w:name w:val="WW8Num2z2"/>
    <w:uiPriority w:val="99"/>
    <w:rsid w:val="00826C7D"/>
    <w:rPr>
      <w:rFonts w:ascii="Wingdings" w:hAnsi="Wingdings"/>
    </w:rPr>
  </w:style>
  <w:style w:type="character" w:customStyle="1" w:styleId="WW8Num2z3">
    <w:name w:val="WW8Num2z3"/>
    <w:uiPriority w:val="99"/>
    <w:rsid w:val="00826C7D"/>
    <w:rPr>
      <w:rFonts w:ascii="Symbol" w:hAnsi="Symbol"/>
    </w:rPr>
  </w:style>
  <w:style w:type="character" w:customStyle="1" w:styleId="WW8Num6z0">
    <w:name w:val="WW8Num6z0"/>
    <w:uiPriority w:val="99"/>
    <w:rsid w:val="00826C7D"/>
    <w:rPr>
      <w:rFonts w:ascii="Wingdings" w:hAnsi="Wingdings"/>
    </w:rPr>
  </w:style>
  <w:style w:type="character" w:customStyle="1" w:styleId="WW8Num6z1">
    <w:name w:val="WW8Num6z1"/>
    <w:uiPriority w:val="99"/>
    <w:rsid w:val="00826C7D"/>
    <w:rPr>
      <w:rFonts w:ascii="Courier New" w:hAnsi="Courier New"/>
    </w:rPr>
  </w:style>
  <w:style w:type="character" w:customStyle="1" w:styleId="WW8Num6z3">
    <w:name w:val="WW8Num6z3"/>
    <w:uiPriority w:val="99"/>
    <w:rsid w:val="00826C7D"/>
    <w:rPr>
      <w:rFonts w:ascii="Symbol" w:hAnsi="Symbol"/>
    </w:rPr>
  </w:style>
  <w:style w:type="character" w:customStyle="1" w:styleId="WW8Num7z0">
    <w:name w:val="WW8Num7z0"/>
    <w:uiPriority w:val="99"/>
    <w:rsid w:val="00826C7D"/>
    <w:rPr>
      <w:rFonts w:ascii="Symbol" w:hAnsi="Symbol"/>
    </w:rPr>
  </w:style>
  <w:style w:type="character" w:customStyle="1" w:styleId="WW8Num7z1">
    <w:name w:val="WW8Num7z1"/>
    <w:uiPriority w:val="99"/>
    <w:rsid w:val="00826C7D"/>
    <w:rPr>
      <w:rFonts w:ascii="Courier New" w:hAnsi="Courier New"/>
    </w:rPr>
  </w:style>
  <w:style w:type="character" w:customStyle="1" w:styleId="WW8Num7z2">
    <w:name w:val="WW8Num7z2"/>
    <w:uiPriority w:val="99"/>
    <w:rsid w:val="00826C7D"/>
    <w:rPr>
      <w:rFonts w:ascii="Wingdings" w:hAnsi="Wingdings"/>
    </w:rPr>
  </w:style>
  <w:style w:type="character" w:customStyle="1" w:styleId="13">
    <w:name w:val="Основной шрифт абзаца1"/>
    <w:uiPriority w:val="99"/>
    <w:rsid w:val="00826C7D"/>
  </w:style>
  <w:style w:type="character" w:styleId="a3">
    <w:name w:val="page number"/>
    <w:basedOn w:val="13"/>
    <w:uiPriority w:val="99"/>
    <w:rsid w:val="00826C7D"/>
    <w:rPr>
      <w:rFonts w:cs="Times New Roman"/>
    </w:rPr>
  </w:style>
  <w:style w:type="character" w:customStyle="1" w:styleId="a4">
    <w:name w:val="Гипертекстовая ссылка"/>
    <w:uiPriority w:val="99"/>
    <w:rsid w:val="00826C7D"/>
    <w:rPr>
      <w:color w:val="008000"/>
    </w:rPr>
  </w:style>
  <w:style w:type="character" w:customStyle="1" w:styleId="BodyTextIndent2Char">
    <w:name w:val="Body Text Indent 2 Char"/>
    <w:uiPriority w:val="99"/>
    <w:locked/>
    <w:rsid w:val="00826C7D"/>
    <w:rPr>
      <w:sz w:val="24"/>
      <w:lang w:val="ru-RU"/>
    </w:rPr>
  </w:style>
  <w:style w:type="character" w:customStyle="1" w:styleId="a5">
    <w:name w:val="Текст Знак"/>
    <w:uiPriority w:val="99"/>
    <w:rsid w:val="00826C7D"/>
    <w:rPr>
      <w:rFonts w:ascii="Courier New" w:hAnsi="Courier New"/>
      <w:lang w:val="ru-RU"/>
    </w:rPr>
  </w:style>
  <w:style w:type="character" w:customStyle="1" w:styleId="TitleChar">
    <w:name w:val="Title Char"/>
    <w:uiPriority w:val="99"/>
    <w:locked/>
    <w:rsid w:val="00826C7D"/>
    <w:rPr>
      <w:b/>
      <w:sz w:val="24"/>
      <w:lang w:val="ru-RU"/>
    </w:rPr>
  </w:style>
  <w:style w:type="character" w:customStyle="1" w:styleId="a6">
    <w:name w:val="Основной текст с отступом Знак"/>
    <w:uiPriority w:val="99"/>
    <w:rsid w:val="00826C7D"/>
    <w:rPr>
      <w:sz w:val="24"/>
      <w:lang w:val="ru-RU"/>
    </w:rPr>
  </w:style>
  <w:style w:type="character" w:styleId="a7">
    <w:name w:val="Strong"/>
    <w:basedOn w:val="a0"/>
    <w:uiPriority w:val="22"/>
    <w:qFormat/>
    <w:rsid w:val="00826C7D"/>
    <w:rPr>
      <w:rFonts w:cs="Times New Roman"/>
      <w:b/>
    </w:rPr>
  </w:style>
  <w:style w:type="character" w:customStyle="1" w:styleId="a8">
    <w:name w:val="Нижний колонтитул Знак"/>
    <w:basedOn w:val="13"/>
    <w:uiPriority w:val="99"/>
    <w:rsid w:val="00826C7D"/>
    <w:rPr>
      <w:rFonts w:cs="Times New Roman"/>
    </w:rPr>
  </w:style>
  <w:style w:type="character" w:customStyle="1" w:styleId="a9">
    <w:name w:val="Текст концевой сноски Знак"/>
    <w:basedOn w:val="13"/>
    <w:uiPriority w:val="99"/>
    <w:rsid w:val="00826C7D"/>
    <w:rPr>
      <w:rFonts w:cs="Times New Roman"/>
    </w:rPr>
  </w:style>
  <w:style w:type="character" w:customStyle="1" w:styleId="aa">
    <w:name w:val="Символы концевой сноски"/>
    <w:uiPriority w:val="99"/>
    <w:rsid w:val="00826C7D"/>
    <w:rPr>
      <w:vertAlign w:val="superscript"/>
    </w:rPr>
  </w:style>
  <w:style w:type="character" w:customStyle="1" w:styleId="ab">
    <w:name w:val="Текст сноски Знак"/>
    <w:basedOn w:val="13"/>
    <w:uiPriority w:val="99"/>
    <w:rsid w:val="00826C7D"/>
    <w:rPr>
      <w:rFonts w:cs="Times New Roman"/>
    </w:rPr>
  </w:style>
  <w:style w:type="character" w:customStyle="1" w:styleId="ac">
    <w:name w:val="Символ сноски"/>
    <w:uiPriority w:val="99"/>
    <w:rsid w:val="00826C7D"/>
    <w:rPr>
      <w:vertAlign w:val="superscript"/>
    </w:rPr>
  </w:style>
  <w:style w:type="character" w:customStyle="1" w:styleId="22">
    <w:name w:val="Основной текст 2 Знак"/>
    <w:basedOn w:val="13"/>
    <w:uiPriority w:val="99"/>
    <w:rsid w:val="00826C7D"/>
    <w:rPr>
      <w:rFonts w:cs="Times New Roman"/>
    </w:rPr>
  </w:style>
  <w:style w:type="character" w:customStyle="1" w:styleId="72">
    <w:name w:val="Заголовок 7 Знак"/>
    <w:uiPriority w:val="99"/>
    <w:rsid w:val="00826C7D"/>
    <w:rPr>
      <w:rFonts w:ascii="Calibri" w:hAnsi="Calibri"/>
      <w:sz w:val="24"/>
    </w:rPr>
  </w:style>
  <w:style w:type="character" w:customStyle="1" w:styleId="82">
    <w:name w:val="Заголовок 8 Знак"/>
    <w:uiPriority w:val="99"/>
    <w:rsid w:val="00826C7D"/>
    <w:rPr>
      <w:rFonts w:ascii="Calibri" w:hAnsi="Calibri"/>
      <w:i/>
      <w:sz w:val="24"/>
    </w:rPr>
  </w:style>
  <w:style w:type="character" w:customStyle="1" w:styleId="ad">
    <w:name w:val="Основной текст Знак"/>
    <w:uiPriority w:val="99"/>
    <w:rsid w:val="00826C7D"/>
    <w:rPr>
      <w:sz w:val="24"/>
    </w:rPr>
  </w:style>
  <w:style w:type="character" w:customStyle="1" w:styleId="BodyTextIndent3Char">
    <w:name w:val="Body Text Indent 3 Char"/>
    <w:uiPriority w:val="99"/>
    <w:locked/>
    <w:rsid w:val="00826C7D"/>
    <w:rPr>
      <w:sz w:val="24"/>
    </w:rPr>
  </w:style>
  <w:style w:type="character" w:customStyle="1" w:styleId="14">
    <w:name w:val="Заголовок 1 Знак"/>
    <w:uiPriority w:val="99"/>
    <w:rsid w:val="00826C7D"/>
    <w:rPr>
      <w:b/>
      <w:sz w:val="24"/>
      <w:u w:val="single"/>
    </w:rPr>
  </w:style>
  <w:style w:type="character" w:customStyle="1" w:styleId="23">
    <w:name w:val="Заголовок 2 Знак"/>
    <w:uiPriority w:val="99"/>
    <w:rsid w:val="00826C7D"/>
    <w:rPr>
      <w:rFonts w:eastAsia="Arial Unicode MS"/>
      <w:sz w:val="28"/>
    </w:rPr>
  </w:style>
  <w:style w:type="character" w:customStyle="1" w:styleId="32">
    <w:name w:val="Заголовок 3 Знак"/>
    <w:uiPriority w:val="99"/>
    <w:rsid w:val="00826C7D"/>
    <w:rPr>
      <w:b/>
      <w:sz w:val="24"/>
    </w:rPr>
  </w:style>
  <w:style w:type="character" w:customStyle="1" w:styleId="ae">
    <w:name w:val="Верхний колонтитул Знак"/>
    <w:basedOn w:val="13"/>
    <w:uiPriority w:val="99"/>
    <w:rsid w:val="00826C7D"/>
    <w:rPr>
      <w:rFonts w:cs="Times New Roman"/>
    </w:rPr>
  </w:style>
  <w:style w:type="character" w:customStyle="1" w:styleId="af">
    <w:name w:val="Без интервала Знак"/>
    <w:rsid w:val="00826C7D"/>
    <w:rPr>
      <w:rFonts w:ascii="Calibri" w:hAnsi="Calibri"/>
      <w:sz w:val="22"/>
      <w:lang w:val="ru-RU"/>
    </w:rPr>
  </w:style>
  <w:style w:type="character" w:customStyle="1" w:styleId="apple-converted-space">
    <w:name w:val="apple-converted-space"/>
    <w:basedOn w:val="13"/>
    <w:rsid w:val="00826C7D"/>
    <w:rPr>
      <w:rFonts w:cs="Times New Roman"/>
    </w:rPr>
  </w:style>
  <w:style w:type="character" w:customStyle="1" w:styleId="42">
    <w:name w:val="Заголовок 4 Знак"/>
    <w:uiPriority w:val="99"/>
    <w:rsid w:val="00826C7D"/>
    <w:rPr>
      <w:rFonts w:ascii="Calibri" w:hAnsi="Calibri"/>
      <w:b/>
      <w:sz w:val="28"/>
    </w:rPr>
  </w:style>
  <w:style w:type="character" w:customStyle="1" w:styleId="210">
    <w:name w:val="Основной текст с отступом 2 Знак1"/>
    <w:basedOn w:val="80"/>
    <w:uiPriority w:val="99"/>
    <w:rsid w:val="00826C7D"/>
    <w:rPr>
      <w:rFonts w:cs="Times New Roman"/>
    </w:rPr>
  </w:style>
  <w:style w:type="character" w:customStyle="1" w:styleId="15">
    <w:name w:val="Название Знак1"/>
    <w:uiPriority w:val="99"/>
    <w:rsid w:val="00826C7D"/>
    <w:rPr>
      <w:rFonts w:ascii="Cambria" w:hAnsi="Cambria"/>
      <w:b/>
      <w:kern w:val="1"/>
      <w:sz w:val="32"/>
    </w:rPr>
  </w:style>
  <w:style w:type="character" w:customStyle="1" w:styleId="FontStyle12">
    <w:name w:val="Font Style12"/>
    <w:uiPriority w:val="99"/>
    <w:rsid w:val="00826C7D"/>
    <w:rPr>
      <w:rFonts w:ascii="Times New Roman" w:hAnsi="Times New Roman"/>
      <w:sz w:val="28"/>
    </w:rPr>
  </w:style>
  <w:style w:type="paragraph" w:customStyle="1" w:styleId="16">
    <w:name w:val="Заголовок1"/>
    <w:basedOn w:val="a"/>
    <w:next w:val="af0"/>
    <w:uiPriority w:val="99"/>
    <w:rsid w:val="00826C7D"/>
    <w:pPr>
      <w:keepNext/>
      <w:spacing w:before="240" w:after="120"/>
    </w:pPr>
    <w:rPr>
      <w:rFonts w:ascii="Arial" w:eastAsia="Microsoft YaHei" w:hAnsi="Arial" w:cs="Mangal"/>
      <w:sz w:val="28"/>
      <w:szCs w:val="28"/>
    </w:rPr>
  </w:style>
  <w:style w:type="paragraph" w:styleId="af0">
    <w:name w:val="Body Text"/>
    <w:basedOn w:val="a"/>
    <w:link w:val="17"/>
    <w:uiPriority w:val="99"/>
    <w:rsid w:val="00826C7D"/>
  </w:style>
  <w:style w:type="character" w:customStyle="1" w:styleId="17">
    <w:name w:val="Основной текст Знак1"/>
    <w:basedOn w:val="a0"/>
    <w:link w:val="af0"/>
    <w:uiPriority w:val="99"/>
    <w:locked/>
    <w:rsid w:val="00284999"/>
    <w:rPr>
      <w:rFonts w:cs="Times New Roman"/>
      <w:sz w:val="20"/>
      <w:szCs w:val="20"/>
      <w:lang w:eastAsia="zh-CN"/>
    </w:rPr>
  </w:style>
  <w:style w:type="paragraph" w:styleId="af1">
    <w:name w:val="List"/>
    <w:basedOn w:val="af0"/>
    <w:uiPriority w:val="99"/>
    <w:rsid w:val="00826C7D"/>
    <w:rPr>
      <w:rFonts w:cs="Mangal"/>
    </w:rPr>
  </w:style>
  <w:style w:type="paragraph" w:styleId="af2">
    <w:name w:val="caption"/>
    <w:basedOn w:val="a"/>
    <w:uiPriority w:val="99"/>
    <w:qFormat/>
    <w:rsid w:val="00826C7D"/>
    <w:pPr>
      <w:suppressLineNumbers/>
      <w:spacing w:before="120" w:after="120"/>
    </w:pPr>
    <w:rPr>
      <w:rFonts w:cs="Mangal"/>
      <w:i/>
      <w:iCs/>
      <w:szCs w:val="24"/>
    </w:rPr>
  </w:style>
  <w:style w:type="paragraph" w:customStyle="1" w:styleId="120">
    <w:name w:val="Указатель12"/>
    <w:basedOn w:val="a"/>
    <w:uiPriority w:val="99"/>
    <w:rsid w:val="00826C7D"/>
    <w:pPr>
      <w:suppressLineNumbers/>
    </w:pPr>
    <w:rPr>
      <w:rFonts w:cs="Mangal"/>
    </w:rPr>
  </w:style>
  <w:style w:type="paragraph" w:customStyle="1" w:styleId="43">
    <w:name w:val="Название объекта4"/>
    <w:basedOn w:val="a"/>
    <w:uiPriority w:val="99"/>
    <w:rsid w:val="00826C7D"/>
    <w:pPr>
      <w:suppressLineNumbers/>
      <w:spacing w:before="120" w:after="120"/>
    </w:pPr>
    <w:rPr>
      <w:rFonts w:cs="Mangal"/>
      <w:i/>
      <w:iCs/>
      <w:szCs w:val="24"/>
    </w:rPr>
  </w:style>
  <w:style w:type="paragraph" w:customStyle="1" w:styleId="111">
    <w:name w:val="Указатель11"/>
    <w:basedOn w:val="a"/>
    <w:uiPriority w:val="99"/>
    <w:rsid w:val="00826C7D"/>
    <w:pPr>
      <w:suppressLineNumbers/>
    </w:pPr>
    <w:rPr>
      <w:rFonts w:cs="Mangal"/>
    </w:rPr>
  </w:style>
  <w:style w:type="paragraph" w:customStyle="1" w:styleId="33">
    <w:name w:val="Название объекта3"/>
    <w:basedOn w:val="a"/>
    <w:uiPriority w:val="99"/>
    <w:rsid w:val="00826C7D"/>
    <w:pPr>
      <w:suppressLineNumbers/>
      <w:spacing w:before="120" w:after="120"/>
    </w:pPr>
    <w:rPr>
      <w:rFonts w:cs="Mangal"/>
      <w:i/>
      <w:iCs/>
      <w:szCs w:val="24"/>
    </w:rPr>
  </w:style>
  <w:style w:type="paragraph" w:customStyle="1" w:styleId="100">
    <w:name w:val="Указатель10"/>
    <w:basedOn w:val="a"/>
    <w:uiPriority w:val="99"/>
    <w:rsid w:val="00826C7D"/>
    <w:pPr>
      <w:suppressLineNumbers/>
    </w:pPr>
    <w:rPr>
      <w:rFonts w:cs="Mangal"/>
    </w:rPr>
  </w:style>
  <w:style w:type="paragraph" w:customStyle="1" w:styleId="73">
    <w:name w:val="Название7"/>
    <w:basedOn w:val="a"/>
    <w:next w:val="af3"/>
    <w:uiPriority w:val="99"/>
    <w:rsid w:val="00826C7D"/>
    <w:pPr>
      <w:suppressAutoHyphens w:val="0"/>
      <w:jc w:val="center"/>
    </w:pPr>
    <w:rPr>
      <w:b/>
      <w:bCs/>
    </w:rPr>
  </w:style>
  <w:style w:type="paragraph" w:customStyle="1" w:styleId="90">
    <w:name w:val="Указатель9"/>
    <w:basedOn w:val="a"/>
    <w:uiPriority w:val="99"/>
    <w:rsid w:val="00826C7D"/>
    <w:pPr>
      <w:suppressLineNumbers/>
    </w:pPr>
    <w:rPr>
      <w:rFonts w:cs="Mangal"/>
    </w:rPr>
  </w:style>
  <w:style w:type="paragraph" w:customStyle="1" w:styleId="60">
    <w:name w:val="Название6"/>
    <w:basedOn w:val="a"/>
    <w:uiPriority w:val="99"/>
    <w:rsid w:val="00826C7D"/>
    <w:pPr>
      <w:suppressLineNumbers/>
      <w:spacing w:before="120" w:after="120"/>
    </w:pPr>
    <w:rPr>
      <w:rFonts w:cs="Mangal"/>
      <w:i/>
      <w:iCs/>
      <w:szCs w:val="24"/>
    </w:rPr>
  </w:style>
  <w:style w:type="paragraph" w:customStyle="1" w:styleId="83">
    <w:name w:val="Указатель8"/>
    <w:basedOn w:val="a"/>
    <w:uiPriority w:val="99"/>
    <w:rsid w:val="00826C7D"/>
    <w:pPr>
      <w:suppressLineNumbers/>
    </w:pPr>
    <w:rPr>
      <w:rFonts w:cs="Mangal"/>
    </w:rPr>
  </w:style>
  <w:style w:type="paragraph" w:customStyle="1" w:styleId="50">
    <w:name w:val="Название5"/>
    <w:basedOn w:val="a"/>
    <w:uiPriority w:val="99"/>
    <w:rsid w:val="00826C7D"/>
    <w:pPr>
      <w:suppressLineNumbers/>
      <w:spacing w:before="120" w:after="120"/>
    </w:pPr>
    <w:rPr>
      <w:rFonts w:cs="Mangal"/>
      <w:i/>
      <w:iCs/>
      <w:szCs w:val="24"/>
    </w:rPr>
  </w:style>
  <w:style w:type="paragraph" w:customStyle="1" w:styleId="74">
    <w:name w:val="Указатель7"/>
    <w:basedOn w:val="a"/>
    <w:uiPriority w:val="99"/>
    <w:rsid w:val="00826C7D"/>
    <w:pPr>
      <w:suppressLineNumbers/>
    </w:pPr>
    <w:rPr>
      <w:rFonts w:cs="Mangal"/>
    </w:rPr>
  </w:style>
  <w:style w:type="paragraph" w:customStyle="1" w:styleId="44">
    <w:name w:val="Название4"/>
    <w:basedOn w:val="a"/>
    <w:uiPriority w:val="99"/>
    <w:rsid w:val="00826C7D"/>
    <w:pPr>
      <w:suppressLineNumbers/>
      <w:spacing w:before="120" w:after="120"/>
    </w:pPr>
    <w:rPr>
      <w:rFonts w:cs="Mangal"/>
      <w:i/>
      <w:iCs/>
      <w:szCs w:val="24"/>
    </w:rPr>
  </w:style>
  <w:style w:type="paragraph" w:customStyle="1" w:styleId="61">
    <w:name w:val="Указатель6"/>
    <w:basedOn w:val="a"/>
    <w:uiPriority w:val="99"/>
    <w:rsid w:val="00826C7D"/>
    <w:pPr>
      <w:suppressLineNumbers/>
    </w:pPr>
    <w:rPr>
      <w:rFonts w:cs="Mangal"/>
    </w:rPr>
  </w:style>
  <w:style w:type="paragraph" w:customStyle="1" w:styleId="24">
    <w:name w:val="Название объекта2"/>
    <w:basedOn w:val="a"/>
    <w:uiPriority w:val="99"/>
    <w:rsid w:val="00826C7D"/>
    <w:pPr>
      <w:suppressLineNumbers/>
      <w:spacing w:before="120" w:after="120"/>
    </w:pPr>
    <w:rPr>
      <w:rFonts w:cs="Mangal"/>
      <w:i/>
      <w:iCs/>
      <w:szCs w:val="24"/>
    </w:rPr>
  </w:style>
  <w:style w:type="paragraph" w:customStyle="1" w:styleId="51">
    <w:name w:val="Указатель5"/>
    <w:basedOn w:val="a"/>
    <w:uiPriority w:val="99"/>
    <w:rsid w:val="00826C7D"/>
    <w:pPr>
      <w:suppressLineNumbers/>
    </w:pPr>
    <w:rPr>
      <w:rFonts w:cs="Mangal"/>
    </w:rPr>
  </w:style>
  <w:style w:type="paragraph" w:customStyle="1" w:styleId="34">
    <w:name w:val="Название3"/>
    <w:basedOn w:val="a"/>
    <w:uiPriority w:val="99"/>
    <w:rsid w:val="00826C7D"/>
    <w:pPr>
      <w:suppressLineNumbers/>
      <w:spacing w:before="120" w:after="120"/>
    </w:pPr>
    <w:rPr>
      <w:rFonts w:cs="Mangal"/>
      <w:i/>
      <w:iCs/>
      <w:szCs w:val="24"/>
    </w:rPr>
  </w:style>
  <w:style w:type="paragraph" w:customStyle="1" w:styleId="45">
    <w:name w:val="Указатель4"/>
    <w:basedOn w:val="a"/>
    <w:uiPriority w:val="99"/>
    <w:rsid w:val="00826C7D"/>
    <w:pPr>
      <w:suppressLineNumbers/>
    </w:pPr>
    <w:rPr>
      <w:rFonts w:cs="Mangal"/>
    </w:rPr>
  </w:style>
  <w:style w:type="paragraph" w:customStyle="1" w:styleId="18">
    <w:name w:val="Название объекта1"/>
    <w:basedOn w:val="a"/>
    <w:next w:val="af3"/>
    <w:uiPriority w:val="99"/>
    <w:rsid w:val="00826C7D"/>
    <w:pPr>
      <w:jc w:val="center"/>
    </w:pPr>
    <w:rPr>
      <w:b/>
      <w:bCs/>
    </w:rPr>
  </w:style>
  <w:style w:type="paragraph" w:customStyle="1" w:styleId="35">
    <w:name w:val="Указатель3"/>
    <w:basedOn w:val="a"/>
    <w:uiPriority w:val="99"/>
    <w:rsid w:val="00826C7D"/>
    <w:pPr>
      <w:suppressLineNumbers/>
    </w:pPr>
    <w:rPr>
      <w:rFonts w:cs="Mangal"/>
    </w:rPr>
  </w:style>
  <w:style w:type="paragraph" w:customStyle="1" w:styleId="25">
    <w:name w:val="Название2"/>
    <w:basedOn w:val="a"/>
    <w:uiPriority w:val="99"/>
    <w:rsid w:val="00826C7D"/>
    <w:pPr>
      <w:suppressLineNumbers/>
      <w:spacing w:before="120" w:after="120"/>
    </w:pPr>
    <w:rPr>
      <w:rFonts w:cs="Mangal"/>
      <w:i/>
      <w:iCs/>
      <w:szCs w:val="24"/>
    </w:rPr>
  </w:style>
  <w:style w:type="paragraph" w:customStyle="1" w:styleId="26">
    <w:name w:val="Указатель2"/>
    <w:basedOn w:val="a"/>
    <w:uiPriority w:val="99"/>
    <w:rsid w:val="00826C7D"/>
    <w:pPr>
      <w:suppressLineNumbers/>
    </w:pPr>
    <w:rPr>
      <w:rFonts w:cs="Mangal"/>
    </w:rPr>
  </w:style>
  <w:style w:type="paragraph" w:customStyle="1" w:styleId="19">
    <w:name w:val="Название1"/>
    <w:basedOn w:val="a"/>
    <w:uiPriority w:val="99"/>
    <w:rsid w:val="00826C7D"/>
    <w:pPr>
      <w:suppressLineNumbers/>
      <w:spacing w:before="120" w:after="120"/>
    </w:pPr>
    <w:rPr>
      <w:rFonts w:cs="Mangal"/>
      <w:i/>
      <w:iCs/>
      <w:szCs w:val="24"/>
    </w:rPr>
  </w:style>
  <w:style w:type="paragraph" w:customStyle="1" w:styleId="1a">
    <w:name w:val="Указатель1"/>
    <w:basedOn w:val="a"/>
    <w:uiPriority w:val="99"/>
    <w:rsid w:val="00826C7D"/>
    <w:pPr>
      <w:suppressLineNumbers/>
    </w:pPr>
    <w:rPr>
      <w:rFonts w:cs="Mangal"/>
    </w:rPr>
  </w:style>
  <w:style w:type="paragraph" w:customStyle="1" w:styleId="ConsPlusNormal">
    <w:name w:val="ConsPlusNormal"/>
    <w:rsid w:val="00826C7D"/>
    <w:pPr>
      <w:widowControl w:val="0"/>
      <w:suppressAutoHyphens/>
      <w:autoSpaceDE w:val="0"/>
      <w:ind w:firstLine="720"/>
    </w:pPr>
    <w:rPr>
      <w:rFonts w:ascii="Arial" w:hAnsi="Arial" w:cs="Arial"/>
      <w:sz w:val="20"/>
      <w:szCs w:val="20"/>
      <w:lang w:eastAsia="zh-CN"/>
    </w:rPr>
  </w:style>
  <w:style w:type="paragraph" w:styleId="af3">
    <w:name w:val="Subtitle"/>
    <w:basedOn w:val="16"/>
    <w:next w:val="af0"/>
    <w:link w:val="af4"/>
    <w:uiPriority w:val="99"/>
    <w:qFormat/>
    <w:rsid w:val="00826C7D"/>
    <w:pPr>
      <w:jc w:val="center"/>
    </w:pPr>
    <w:rPr>
      <w:rFonts w:cs="Times New Roman"/>
      <w:i/>
      <w:iCs/>
    </w:rPr>
  </w:style>
  <w:style w:type="character" w:customStyle="1" w:styleId="af4">
    <w:name w:val="Подзаголовок Знак"/>
    <w:basedOn w:val="a0"/>
    <w:link w:val="af3"/>
    <w:uiPriority w:val="99"/>
    <w:locked/>
    <w:rsid w:val="002A65CC"/>
    <w:rPr>
      <w:rFonts w:ascii="Arial" w:eastAsia="Microsoft YaHei" w:hAnsi="Arial" w:cs="Times New Roman"/>
      <w:i/>
      <w:sz w:val="28"/>
      <w:lang w:eastAsia="zh-CN"/>
    </w:rPr>
  </w:style>
  <w:style w:type="paragraph" w:styleId="af5">
    <w:name w:val="Body Text Indent"/>
    <w:basedOn w:val="a"/>
    <w:link w:val="1b"/>
    <w:uiPriority w:val="99"/>
    <w:rsid w:val="00826C7D"/>
    <w:pPr>
      <w:ind w:right="-766" w:firstLine="720"/>
    </w:pPr>
  </w:style>
  <w:style w:type="character" w:customStyle="1" w:styleId="1b">
    <w:name w:val="Основной текст с отступом Знак1"/>
    <w:basedOn w:val="a0"/>
    <w:link w:val="af5"/>
    <w:uiPriority w:val="99"/>
    <w:locked/>
    <w:rsid w:val="00284999"/>
    <w:rPr>
      <w:rFonts w:cs="Times New Roman"/>
      <w:sz w:val="20"/>
      <w:szCs w:val="20"/>
      <w:lang w:eastAsia="zh-CN"/>
    </w:rPr>
  </w:style>
  <w:style w:type="paragraph" w:customStyle="1" w:styleId="220">
    <w:name w:val="Основной текст с отступом 22"/>
    <w:basedOn w:val="a"/>
    <w:uiPriority w:val="99"/>
    <w:rsid w:val="00826C7D"/>
    <w:pPr>
      <w:ind w:right="-1050" w:firstLine="720"/>
    </w:pPr>
  </w:style>
  <w:style w:type="paragraph" w:customStyle="1" w:styleId="310">
    <w:name w:val="Основной текст с отступом 31"/>
    <w:basedOn w:val="a"/>
    <w:uiPriority w:val="99"/>
    <w:rsid w:val="00826C7D"/>
    <w:pPr>
      <w:ind w:left="780"/>
    </w:pPr>
  </w:style>
  <w:style w:type="paragraph" w:customStyle="1" w:styleId="af6">
    <w:name w:val="Знак"/>
    <w:basedOn w:val="a"/>
    <w:uiPriority w:val="99"/>
    <w:rsid w:val="00826C7D"/>
    <w:pPr>
      <w:widowControl w:val="0"/>
      <w:spacing w:after="160" w:line="240" w:lineRule="exact"/>
      <w:jc w:val="right"/>
    </w:pPr>
    <w:rPr>
      <w:lang w:val="en-GB"/>
    </w:rPr>
  </w:style>
  <w:style w:type="paragraph" w:styleId="af7">
    <w:name w:val="header"/>
    <w:basedOn w:val="a"/>
    <w:link w:val="1c"/>
    <w:uiPriority w:val="99"/>
    <w:rsid w:val="00826C7D"/>
    <w:pPr>
      <w:tabs>
        <w:tab w:val="center" w:pos="4677"/>
        <w:tab w:val="right" w:pos="9355"/>
      </w:tabs>
    </w:pPr>
  </w:style>
  <w:style w:type="character" w:customStyle="1" w:styleId="1c">
    <w:name w:val="Верхний колонтитул Знак1"/>
    <w:basedOn w:val="a0"/>
    <w:link w:val="af7"/>
    <w:uiPriority w:val="99"/>
    <w:semiHidden/>
    <w:locked/>
    <w:rsid w:val="00284999"/>
    <w:rPr>
      <w:rFonts w:cs="Times New Roman"/>
      <w:sz w:val="20"/>
      <w:szCs w:val="20"/>
      <w:lang w:eastAsia="zh-CN"/>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826C7D"/>
    <w:rPr>
      <w:rFonts w:ascii="Verdana" w:hAnsi="Verdana" w:cs="Verdana"/>
      <w:lang w:val="en-US"/>
    </w:rPr>
  </w:style>
  <w:style w:type="paragraph" w:customStyle="1" w:styleId="1d">
    <w:name w:val="Без интервала1"/>
    <w:uiPriority w:val="99"/>
    <w:rsid w:val="00826C7D"/>
    <w:pPr>
      <w:suppressAutoHyphens/>
    </w:pPr>
    <w:rPr>
      <w:rFonts w:ascii="Calibri" w:hAnsi="Calibri" w:cs="Calibri"/>
      <w:lang w:eastAsia="zh-CN"/>
    </w:rPr>
  </w:style>
  <w:style w:type="paragraph" w:customStyle="1" w:styleId="211">
    <w:name w:val="Основной текст с отступом 21"/>
    <w:basedOn w:val="a"/>
    <w:uiPriority w:val="99"/>
    <w:rsid w:val="00826C7D"/>
    <w:pPr>
      <w:ind w:firstLine="851"/>
    </w:pPr>
  </w:style>
  <w:style w:type="paragraph" w:styleId="af8">
    <w:name w:val="No Spacing"/>
    <w:link w:val="1e"/>
    <w:uiPriority w:val="1"/>
    <w:qFormat/>
    <w:rsid w:val="00826C7D"/>
    <w:pPr>
      <w:suppressAutoHyphens/>
    </w:pPr>
    <w:rPr>
      <w:rFonts w:ascii="Calibri" w:hAnsi="Calibri" w:cs="Calibri"/>
      <w:lang w:eastAsia="zh-CN"/>
    </w:rPr>
  </w:style>
  <w:style w:type="paragraph" w:customStyle="1" w:styleId="1f">
    <w:name w:val="Обычный1"/>
    <w:uiPriority w:val="99"/>
    <w:rsid w:val="00826C7D"/>
    <w:pPr>
      <w:widowControl w:val="0"/>
      <w:suppressAutoHyphens/>
      <w:spacing w:line="300" w:lineRule="auto"/>
      <w:ind w:firstLine="720"/>
      <w:jc w:val="both"/>
    </w:pPr>
    <w:rPr>
      <w:szCs w:val="20"/>
      <w:lang w:eastAsia="zh-CN"/>
    </w:rPr>
  </w:style>
  <w:style w:type="paragraph" w:customStyle="1" w:styleId="ConsNormal">
    <w:name w:val="ConsNormal"/>
    <w:uiPriority w:val="99"/>
    <w:rsid w:val="00826C7D"/>
    <w:pPr>
      <w:widowControl w:val="0"/>
      <w:suppressAutoHyphens/>
      <w:snapToGrid w:val="0"/>
      <w:ind w:firstLine="720"/>
    </w:pPr>
    <w:rPr>
      <w:rFonts w:ascii="Arial" w:hAnsi="Arial" w:cs="Arial"/>
      <w:szCs w:val="20"/>
      <w:lang w:eastAsia="zh-CN"/>
    </w:rPr>
  </w:style>
  <w:style w:type="paragraph" w:styleId="af9">
    <w:name w:val="Normal (Web)"/>
    <w:aliases w:val="Обычный (веб)1,Обычный (веб) Знак,Обычный (веб) Знак1,Обычный (веб) Знак Знак"/>
    <w:basedOn w:val="a"/>
    <w:rsid w:val="00826C7D"/>
    <w:pPr>
      <w:spacing w:after="240"/>
    </w:pPr>
    <w:rPr>
      <w:szCs w:val="24"/>
    </w:rPr>
  </w:style>
  <w:style w:type="paragraph" w:customStyle="1" w:styleId="ConsPlusNonformat">
    <w:name w:val="ConsPlusNonformat"/>
    <w:uiPriority w:val="99"/>
    <w:rsid w:val="00826C7D"/>
    <w:pPr>
      <w:suppressAutoHyphens/>
      <w:autoSpaceDE w:val="0"/>
    </w:pPr>
    <w:rPr>
      <w:rFonts w:ascii="Courier New" w:hAnsi="Courier New" w:cs="Courier New"/>
      <w:sz w:val="20"/>
      <w:szCs w:val="20"/>
      <w:lang w:eastAsia="zh-CN"/>
    </w:rPr>
  </w:style>
  <w:style w:type="paragraph" w:customStyle="1" w:styleId="212">
    <w:name w:val="Основной текст 21"/>
    <w:basedOn w:val="a"/>
    <w:uiPriority w:val="99"/>
    <w:rsid w:val="00826C7D"/>
  </w:style>
  <w:style w:type="paragraph" w:customStyle="1" w:styleId="afa">
    <w:name w:val="Знак Знак Знак Знак Знак Знак"/>
    <w:basedOn w:val="a"/>
    <w:uiPriority w:val="99"/>
    <w:rsid w:val="00826C7D"/>
    <w:pPr>
      <w:spacing w:after="160" w:line="240" w:lineRule="exact"/>
    </w:pPr>
    <w:rPr>
      <w:rFonts w:ascii="Verdana" w:hAnsi="Verdana" w:cs="Verdana"/>
      <w:lang w:val="en-US"/>
    </w:rPr>
  </w:style>
  <w:style w:type="paragraph" w:customStyle="1" w:styleId="1f0">
    <w:name w:val="Текст1"/>
    <w:basedOn w:val="a"/>
    <w:uiPriority w:val="99"/>
    <w:rsid w:val="00826C7D"/>
    <w:rPr>
      <w:rFonts w:ascii="Courier New" w:hAnsi="Courier New" w:cs="Courier New"/>
    </w:rPr>
  </w:style>
  <w:style w:type="paragraph" w:styleId="afb">
    <w:name w:val="List Paragraph"/>
    <w:aliases w:val="Абзац списка основной,ПАРАГРАФ,Абзац списка11"/>
    <w:basedOn w:val="a"/>
    <w:link w:val="afc"/>
    <w:uiPriority w:val="34"/>
    <w:qFormat/>
    <w:rsid w:val="00826C7D"/>
    <w:pPr>
      <w:ind w:left="720"/>
    </w:pPr>
  </w:style>
  <w:style w:type="paragraph" w:customStyle="1" w:styleId="320">
    <w:name w:val="Основной текст с отступом 32"/>
    <w:basedOn w:val="a"/>
    <w:uiPriority w:val="99"/>
    <w:rsid w:val="00826C7D"/>
    <w:pPr>
      <w:tabs>
        <w:tab w:val="left" w:pos="9639"/>
      </w:tabs>
      <w:spacing w:line="360" w:lineRule="auto"/>
      <w:ind w:firstLine="720"/>
    </w:pPr>
    <w:rPr>
      <w:sz w:val="28"/>
    </w:rPr>
  </w:style>
  <w:style w:type="paragraph" w:customStyle="1" w:styleId="note">
    <w:name w:val="note"/>
    <w:basedOn w:val="a"/>
    <w:uiPriority w:val="99"/>
    <w:rsid w:val="00826C7D"/>
    <w:pPr>
      <w:spacing w:before="280" w:after="280"/>
    </w:pPr>
    <w:rPr>
      <w:szCs w:val="24"/>
    </w:rPr>
  </w:style>
  <w:style w:type="paragraph" w:styleId="afd">
    <w:name w:val="footer"/>
    <w:basedOn w:val="a"/>
    <w:link w:val="1f1"/>
    <w:uiPriority w:val="99"/>
    <w:rsid w:val="00826C7D"/>
    <w:pPr>
      <w:tabs>
        <w:tab w:val="center" w:pos="4677"/>
        <w:tab w:val="right" w:pos="9355"/>
      </w:tabs>
    </w:pPr>
  </w:style>
  <w:style w:type="character" w:customStyle="1" w:styleId="1f1">
    <w:name w:val="Нижний колонтитул Знак1"/>
    <w:basedOn w:val="a0"/>
    <w:link w:val="afd"/>
    <w:uiPriority w:val="99"/>
    <w:semiHidden/>
    <w:locked/>
    <w:rsid w:val="00284999"/>
    <w:rPr>
      <w:rFonts w:cs="Times New Roman"/>
      <w:sz w:val="20"/>
      <w:szCs w:val="20"/>
      <w:lang w:eastAsia="zh-CN"/>
    </w:rPr>
  </w:style>
  <w:style w:type="paragraph" w:styleId="afe">
    <w:name w:val="endnote text"/>
    <w:basedOn w:val="a"/>
    <w:link w:val="1f2"/>
    <w:uiPriority w:val="99"/>
    <w:rsid w:val="00826C7D"/>
  </w:style>
  <w:style w:type="character" w:customStyle="1" w:styleId="1f2">
    <w:name w:val="Текст концевой сноски Знак1"/>
    <w:basedOn w:val="a0"/>
    <w:link w:val="afe"/>
    <w:uiPriority w:val="99"/>
    <w:semiHidden/>
    <w:locked/>
    <w:rsid w:val="00284999"/>
    <w:rPr>
      <w:rFonts w:cs="Times New Roman"/>
      <w:sz w:val="20"/>
      <w:szCs w:val="20"/>
      <w:lang w:eastAsia="zh-CN"/>
    </w:rPr>
  </w:style>
  <w:style w:type="paragraph" w:styleId="aff">
    <w:name w:val="footnote text"/>
    <w:basedOn w:val="a"/>
    <w:link w:val="1f3"/>
    <w:uiPriority w:val="99"/>
    <w:rsid w:val="00826C7D"/>
  </w:style>
  <w:style w:type="character" w:customStyle="1" w:styleId="1f3">
    <w:name w:val="Текст сноски Знак1"/>
    <w:basedOn w:val="a0"/>
    <w:link w:val="aff"/>
    <w:uiPriority w:val="99"/>
    <w:locked/>
    <w:rsid w:val="00284999"/>
    <w:rPr>
      <w:rFonts w:cs="Times New Roman"/>
      <w:sz w:val="20"/>
      <w:szCs w:val="20"/>
      <w:lang w:eastAsia="zh-CN"/>
    </w:rPr>
  </w:style>
  <w:style w:type="paragraph" w:customStyle="1" w:styleId="221">
    <w:name w:val="Основной текст 22"/>
    <w:basedOn w:val="a"/>
    <w:uiPriority w:val="99"/>
    <w:rsid w:val="00826C7D"/>
    <w:pPr>
      <w:spacing w:after="120" w:line="480" w:lineRule="auto"/>
    </w:pPr>
  </w:style>
  <w:style w:type="paragraph" w:customStyle="1" w:styleId="aff0">
    <w:name w:val="Последний абзац"/>
    <w:basedOn w:val="221"/>
    <w:link w:val="aff1"/>
    <w:uiPriority w:val="99"/>
    <w:qFormat/>
    <w:rsid w:val="00826C7D"/>
    <w:pPr>
      <w:widowControl w:val="0"/>
      <w:spacing w:after="0" w:line="360" w:lineRule="auto"/>
    </w:pPr>
    <w:rPr>
      <w:sz w:val="28"/>
      <w:szCs w:val="22"/>
    </w:rPr>
  </w:style>
  <w:style w:type="paragraph" w:customStyle="1" w:styleId="112">
    <w:name w:val="Обычный11"/>
    <w:uiPriority w:val="99"/>
    <w:rsid w:val="00826C7D"/>
    <w:pPr>
      <w:widowControl w:val="0"/>
      <w:suppressAutoHyphens/>
      <w:snapToGrid w:val="0"/>
      <w:spacing w:line="300" w:lineRule="auto"/>
      <w:ind w:firstLine="720"/>
      <w:jc w:val="both"/>
    </w:pPr>
    <w:rPr>
      <w:rFonts w:ascii="Calibri" w:hAnsi="Calibri" w:cs="Calibri"/>
      <w:lang w:eastAsia="zh-CN"/>
    </w:rPr>
  </w:style>
  <w:style w:type="paragraph" w:customStyle="1" w:styleId="52">
    <w:name w:val="Знак5 Знак Знак Знак"/>
    <w:basedOn w:val="a"/>
    <w:uiPriority w:val="99"/>
    <w:rsid w:val="00826C7D"/>
    <w:pPr>
      <w:spacing w:after="160" w:line="240" w:lineRule="exact"/>
    </w:pPr>
    <w:rPr>
      <w:rFonts w:ascii="Verdana" w:hAnsi="Verdana" w:cs="Verdana"/>
      <w:lang w:val="en-US"/>
    </w:rPr>
  </w:style>
  <w:style w:type="paragraph" w:customStyle="1" w:styleId="BodyTextIndent31">
    <w:name w:val="Body Text Indent 31"/>
    <w:basedOn w:val="a"/>
    <w:uiPriority w:val="99"/>
    <w:rsid w:val="00826C7D"/>
    <w:pPr>
      <w:spacing w:line="360" w:lineRule="auto"/>
    </w:pPr>
    <w:rPr>
      <w:sz w:val="28"/>
    </w:rPr>
  </w:style>
  <w:style w:type="paragraph" w:customStyle="1" w:styleId="1f4">
    <w:name w:val="Знак1"/>
    <w:basedOn w:val="a"/>
    <w:uiPriority w:val="99"/>
    <w:rsid w:val="00826C7D"/>
    <w:rPr>
      <w:rFonts w:ascii="Verdana" w:hAnsi="Verdana" w:cs="Verdana"/>
      <w:lang w:val="en-US"/>
    </w:rPr>
  </w:style>
  <w:style w:type="paragraph" w:customStyle="1" w:styleId="1f5">
    <w:name w:val="1"/>
    <w:basedOn w:val="a"/>
    <w:uiPriority w:val="99"/>
    <w:rsid w:val="00826C7D"/>
    <w:pPr>
      <w:spacing w:after="160" w:line="240" w:lineRule="exact"/>
    </w:pPr>
  </w:style>
  <w:style w:type="paragraph" w:customStyle="1" w:styleId="atlp">
    <w:name w:val="atl_p"/>
    <w:basedOn w:val="a"/>
    <w:rsid w:val="00826C7D"/>
    <w:pPr>
      <w:spacing w:before="280" w:after="280"/>
    </w:pPr>
    <w:rPr>
      <w:szCs w:val="24"/>
    </w:rPr>
  </w:style>
  <w:style w:type="paragraph" w:customStyle="1" w:styleId="ConsPlusTitle">
    <w:name w:val="ConsPlusTitle"/>
    <w:rsid w:val="00826C7D"/>
    <w:pPr>
      <w:widowControl w:val="0"/>
      <w:suppressAutoHyphens/>
      <w:autoSpaceDE w:val="0"/>
    </w:pPr>
    <w:rPr>
      <w:rFonts w:ascii="Arial" w:hAnsi="Arial" w:cs="Arial"/>
      <w:b/>
      <w:bCs/>
      <w:sz w:val="16"/>
      <w:szCs w:val="16"/>
      <w:lang w:eastAsia="zh-CN"/>
    </w:rPr>
  </w:style>
  <w:style w:type="paragraph" w:customStyle="1" w:styleId="consplustitle0">
    <w:name w:val="consplustitle"/>
    <w:basedOn w:val="a"/>
    <w:uiPriority w:val="99"/>
    <w:rsid w:val="00826C7D"/>
    <w:pPr>
      <w:spacing w:before="280" w:after="280"/>
    </w:pPr>
    <w:rPr>
      <w:szCs w:val="24"/>
    </w:rPr>
  </w:style>
  <w:style w:type="paragraph" w:customStyle="1" w:styleId="a00">
    <w:name w:val="a0"/>
    <w:basedOn w:val="a"/>
    <w:uiPriority w:val="99"/>
    <w:rsid w:val="00826C7D"/>
    <w:pPr>
      <w:spacing w:before="280" w:after="280"/>
    </w:pPr>
    <w:rPr>
      <w:szCs w:val="24"/>
    </w:rPr>
  </w:style>
  <w:style w:type="paragraph" w:customStyle="1" w:styleId="aff2">
    <w:name w:val="Содержимое таблицы"/>
    <w:basedOn w:val="a"/>
    <w:uiPriority w:val="99"/>
    <w:rsid w:val="00826C7D"/>
    <w:pPr>
      <w:suppressLineNumbers/>
    </w:pPr>
  </w:style>
  <w:style w:type="paragraph" w:customStyle="1" w:styleId="aff3">
    <w:name w:val="Заголовок таблицы"/>
    <w:basedOn w:val="aff2"/>
    <w:uiPriority w:val="99"/>
    <w:rsid w:val="00826C7D"/>
    <w:pPr>
      <w:jc w:val="center"/>
    </w:pPr>
    <w:rPr>
      <w:b/>
      <w:bCs/>
    </w:rPr>
  </w:style>
  <w:style w:type="paragraph" w:customStyle="1" w:styleId="aff4">
    <w:name w:val="Содержимое врезки"/>
    <w:basedOn w:val="af0"/>
    <w:uiPriority w:val="99"/>
    <w:rsid w:val="00826C7D"/>
  </w:style>
  <w:style w:type="paragraph" w:customStyle="1" w:styleId="230">
    <w:name w:val="Основной текст с отступом 23"/>
    <w:basedOn w:val="a"/>
    <w:uiPriority w:val="99"/>
    <w:rsid w:val="00826C7D"/>
    <w:pPr>
      <w:spacing w:after="120" w:line="480" w:lineRule="auto"/>
      <w:ind w:left="283"/>
    </w:pPr>
  </w:style>
  <w:style w:type="paragraph" w:customStyle="1" w:styleId="321">
    <w:name w:val="Основной текст с отступом 321"/>
    <w:basedOn w:val="a"/>
    <w:uiPriority w:val="99"/>
    <w:rsid w:val="00826C7D"/>
    <w:pPr>
      <w:spacing w:after="120"/>
      <w:ind w:left="283"/>
    </w:pPr>
    <w:rPr>
      <w:sz w:val="16"/>
      <w:szCs w:val="16"/>
    </w:rPr>
  </w:style>
  <w:style w:type="paragraph" w:customStyle="1" w:styleId="240">
    <w:name w:val="Основной текст с отступом 24"/>
    <w:basedOn w:val="a"/>
    <w:uiPriority w:val="99"/>
    <w:rsid w:val="00826C7D"/>
    <w:pPr>
      <w:spacing w:after="120" w:line="480" w:lineRule="auto"/>
      <w:ind w:left="283"/>
    </w:pPr>
  </w:style>
  <w:style w:type="paragraph" w:customStyle="1" w:styleId="250">
    <w:name w:val="Основной текст с отступом 25"/>
    <w:basedOn w:val="a"/>
    <w:uiPriority w:val="99"/>
    <w:rsid w:val="00826C7D"/>
    <w:pPr>
      <w:spacing w:after="120" w:line="480" w:lineRule="auto"/>
      <w:ind w:left="283"/>
    </w:pPr>
  </w:style>
  <w:style w:type="paragraph" w:customStyle="1" w:styleId="231">
    <w:name w:val="Основной текст 23"/>
    <w:basedOn w:val="a"/>
    <w:uiPriority w:val="99"/>
    <w:rsid w:val="00826C7D"/>
    <w:pPr>
      <w:suppressAutoHyphens w:val="0"/>
      <w:spacing w:after="120" w:line="480" w:lineRule="auto"/>
    </w:pPr>
  </w:style>
  <w:style w:type="paragraph" w:customStyle="1" w:styleId="260">
    <w:name w:val="Основной текст с отступом 26"/>
    <w:basedOn w:val="a"/>
    <w:uiPriority w:val="99"/>
    <w:rsid w:val="00826C7D"/>
    <w:pPr>
      <w:spacing w:after="120" w:line="480" w:lineRule="auto"/>
      <w:ind w:left="283"/>
    </w:pPr>
  </w:style>
  <w:style w:type="paragraph" w:customStyle="1" w:styleId="Standard">
    <w:name w:val="Standard"/>
    <w:uiPriority w:val="99"/>
    <w:rsid w:val="000C7967"/>
    <w:pPr>
      <w:widowControl w:val="0"/>
      <w:suppressAutoHyphens/>
      <w:autoSpaceDN w:val="0"/>
      <w:textAlignment w:val="baseline"/>
    </w:pPr>
    <w:rPr>
      <w:rFonts w:cs="Tahoma"/>
      <w:kern w:val="3"/>
      <w:sz w:val="24"/>
      <w:szCs w:val="24"/>
      <w:lang w:val="de-DE" w:eastAsia="ja-JP" w:bidi="fa-IR"/>
    </w:rPr>
  </w:style>
  <w:style w:type="paragraph" w:styleId="27">
    <w:name w:val="Body Text Indent 2"/>
    <w:basedOn w:val="a"/>
    <w:link w:val="28"/>
    <w:uiPriority w:val="99"/>
    <w:semiHidden/>
    <w:rsid w:val="000E7694"/>
    <w:pPr>
      <w:spacing w:after="120" w:line="480" w:lineRule="auto"/>
      <w:ind w:left="283"/>
    </w:pPr>
  </w:style>
  <w:style w:type="character" w:customStyle="1" w:styleId="28">
    <w:name w:val="Основной текст с отступом 2 Знак"/>
    <w:basedOn w:val="a0"/>
    <w:link w:val="27"/>
    <w:uiPriority w:val="99"/>
    <w:locked/>
    <w:rsid w:val="00284999"/>
    <w:rPr>
      <w:rFonts w:cs="Times New Roman"/>
      <w:sz w:val="20"/>
      <w:szCs w:val="20"/>
      <w:lang w:eastAsia="zh-CN"/>
    </w:rPr>
  </w:style>
  <w:style w:type="character" w:customStyle="1" w:styleId="222">
    <w:name w:val="Основной текст с отступом 2 Знак2"/>
    <w:uiPriority w:val="99"/>
    <w:semiHidden/>
    <w:rsid w:val="000E7694"/>
    <w:rPr>
      <w:lang w:eastAsia="zh-CN"/>
    </w:rPr>
  </w:style>
  <w:style w:type="paragraph" w:styleId="36">
    <w:name w:val="Body Text Indent 3"/>
    <w:basedOn w:val="a"/>
    <w:link w:val="37"/>
    <w:uiPriority w:val="99"/>
    <w:semiHidden/>
    <w:rsid w:val="000E7694"/>
    <w:pPr>
      <w:spacing w:after="120"/>
      <w:ind w:left="283"/>
    </w:pPr>
  </w:style>
  <w:style w:type="character" w:customStyle="1" w:styleId="37">
    <w:name w:val="Основной текст с отступом 3 Знак"/>
    <w:basedOn w:val="a0"/>
    <w:link w:val="36"/>
    <w:uiPriority w:val="99"/>
    <w:semiHidden/>
    <w:locked/>
    <w:rsid w:val="00284999"/>
    <w:rPr>
      <w:rFonts w:cs="Times New Roman"/>
      <w:sz w:val="16"/>
      <w:szCs w:val="16"/>
      <w:lang w:eastAsia="zh-CN"/>
    </w:rPr>
  </w:style>
  <w:style w:type="character" w:customStyle="1" w:styleId="311">
    <w:name w:val="Основной текст с отступом 3 Знак1"/>
    <w:uiPriority w:val="99"/>
    <w:semiHidden/>
    <w:rsid w:val="000E7694"/>
    <w:rPr>
      <w:sz w:val="16"/>
      <w:lang w:eastAsia="zh-CN"/>
    </w:rPr>
  </w:style>
  <w:style w:type="paragraph" w:styleId="aff5">
    <w:name w:val="Title"/>
    <w:basedOn w:val="a"/>
    <w:link w:val="aff6"/>
    <w:qFormat/>
    <w:rsid w:val="000E7694"/>
    <w:pPr>
      <w:suppressAutoHyphens w:val="0"/>
      <w:jc w:val="center"/>
    </w:pPr>
    <w:rPr>
      <w:b/>
    </w:rPr>
  </w:style>
  <w:style w:type="character" w:customStyle="1" w:styleId="aff6">
    <w:name w:val="Заголовок Знак"/>
    <w:basedOn w:val="a0"/>
    <w:link w:val="aff5"/>
    <w:locked/>
    <w:rsid w:val="00284999"/>
    <w:rPr>
      <w:rFonts w:ascii="Cambria" w:hAnsi="Cambria" w:cs="Times New Roman"/>
      <w:b/>
      <w:bCs/>
      <w:kern w:val="28"/>
      <w:sz w:val="32"/>
      <w:szCs w:val="32"/>
      <w:lang w:eastAsia="zh-CN"/>
    </w:rPr>
  </w:style>
  <w:style w:type="character" w:customStyle="1" w:styleId="29">
    <w:name w:val="Название Знак2"/>
    <w:uiPriority w:val="99"/>
    <w:rsid w:val="000E7694"/>
    <w:rPr>
      <w:rFonts w:ascii="Cambria" w:hAnsi="Cambria"/>
      <w:b/>
      <w:kern w:val="28"/>
      <w:sz w:val="32"/>
      <w:lang w:eastAsia="zh-CN"/>
    </w:rPr>
  </w:style>
  <w:style w:type="paragraph" w:styleId="2a">
    <w:name w:val="Body Text 2"/>
    <w:basedOn w:val="a"/>
    <w:link w:val="213"/>
    <w:uiPriority w:val="99"/>
    <w:rsid w:val="00453026"/>
    <w:pPr>
      <w:spacing w:after="120" w:line="480" w:lineRule="auto"/>
    </w:pPr>
  </w:style>
  <w:style w:type="character" w:customStyle="1" w:styleId="213">
    <w:name w:val="Основной текст 2 Знак1"/>
    <w:basedOn w:val="a0"/>
    <w:link w:val="2a"/>
    <w:uiPriority w:val="99"/>
    <w:locked/>
    <w:rsid w:val="00453026"/>
    <w:rPr>
      <w:rFonts w:cs="Times New Roman"/>
      <w:lang w:eastAsia="zh-CN"/>
    </w:rPr>
  </w:style>
  <w:style w:type="paragraph" w:customStyle="1" w:styleId="Textbodyindent">
    <w:name w:val="Text body indent"/>
    <w:basedOn w:val="Standard"/>
    <w:uiPriority w:val="99"/>
    <w:rsid w:val="00453026"/>
    <w:pPr>
      <w:widowControl/>
      <w:spacing w:after="120" w:line="276" w:lineRule="auto"/>
      <w:ind w:left="283"/>
    </w:pPr>
    <w:rPr>
      <w:rFonts w:ascii="Calibri" w:hAnsi="Calibri" w:cs="Calibri"/>
      <w:sz w:val="22"/>
      <w:szCs w:val="22"/>
      <w:lang w:val="ru-RU" w:eastAsia="zh-CN" w:bidi="ar-SA"/>
    </w:rPr>
  </w:style>
  <w:style w:type="character" w:customStyle="1" w:styleId="FontStyle11">
    <w:name w:val="Font Style11"/>
    <w:uiPriority w:val="99"/>
    <w:rsid w:val="004F5F5B"/>
    <w:rPr>
      <w:rFonts w:ascii="Times New Roman" w:hAnsi="Times New Roman"/>
      <w:sz w:val="26"/>
    </w:rPr>
  </w:style>
  <w:style w:type="character" w:styleId="aff7">
    <w:name w:val="Hyperlink"/>
    <w:basedOn w:val="a0"/>
    <w:uiPriority w:val="99"/>
    <w:rsid w:val="002A65CC"/>
    <w:rPr>
      <w:rFonts w:cs="Times New Roman"/>
      <w:color w:val="0000FF"/>
      <w:u w:val="single"/>
    </w:rPr>
  </w:style>
  <w:style w:type="paragraph" w:styleId="aff8">
    <w:name w:val="Block Text"/>
    <w:basedOn w:val="a"/>
    <w:rsid w:val="00430614"/>
    <w:pPr>
      <w:widowControl w:val="0"/>
      <w:suppressAutoHyphens w:val="0"/>
      <w:spacing w:before="120" w:line="320" w:lineRule="exact"/>
      <w:ind w:left="1540" w:right="1500"/>
      <w:jc w:val="center"/>
    </w:pPr>
    <w:rPr>
      <w:sz w:val="28"/>
      <w:lang w:eastAsia="ru-RU"/>
    </w:rPr>
  </w:style>
  <w:style w:type="paragraph" w:styleId="aff9">
    <w:name w:val="Balloon Text"/>
    <w:basedOn w:val="a"/>
    <w:link w:val="affa"/>
    <w:uiPriority w:val="99"/>
    <w:semiHidden/>
    <w:rsid w:val="001A587D"/>
    <w:rPr>
      <w:rFonts w:ascii="Segoe UI" w:hAnsi="Segoe UI"/>
      <w:sz w:val="18"/>
      <w:szCs w:val="18"/>
    </w:rPr>
  </w:style>
  <w:style w:type="character" w:customStyle="1" w:styleId="affa">
    <w:name w:val="Текст выноски Знак"/>
    <w:basedOn w:val="a0"/>
    <w:link w:val="aff9"/>
    <w:uiPriority w:val="99"/>
    <w:semiHidden/>
    <w:locked/>
    <w:rsid w:val="001A587D"/>
    <w:rPr>
      <w:rFonts w:ascii="Segoe UI" w:hAnsi="Segoe UI" w:cs="Times New Roman"/>
      <w:sz w:val="18"/>
      <w:lang w:eastAsia="zh-CN"/>
    </w:rPr>
  </w:style>
  <w:style w:type="character" w:customStyle="1" w:styleId="aff1">
    <w:name w:val="Последний абзац Знак"/>
    <w:basedOn w:val="a0"/>
    <w:link w:val="aff0"/>
    <w:uiPriority w:val="99"/>
    <w:qFormat/>
    <w:locked/>
    <w:rsid w:val="0093504D"/>
    <w:rPr>
      <w:rFonts w:eastAsia="Times New Roman" w:cs="Times New Roman"/>
      <w:sz w:val="22"/>
      <w:szCs w:val="22"/>
      <w:lang w:eastAsia="zh-CN"/>
    </w:rPr>
  </w:style>
  <w:style w:type="character" w:customStyle="1" w:styleId="1e">
    <w:name w:val="Без интервала Знак1"/>
    <w:basedOn w:val="a0"/>
    <w:link w:val="af8"/>
    <w:uiPriority w:val="99"/>
    <w:locked/>
    <w:rsid w:val="00345BF3"/>
    <w:rPr>
      <w:rFonts w:ascii="Calibri" w:hAnsi="Calibri" w:cs="Calibri"/>
      <w:sz w:val="22"/>
      <w:szCs w:val="22"/>
      <w:lang w:val="ru-RU" w:eastAsia="zh-CN" w:bidi="ar-SA"/>
    </w:rPr>
  </w:style>
  <w:style w:type="paragraph" w:customStyle="1" w:styleId="2b">
    <w:name w:val="Без интервала2"/>
    <w:uiPriority w:val="99"/>
    <w:rsid w:val="00345BF3"/>
    <w:pPr>
      <w:suppressAutoHyphens/>
    </w:pPr>
    <w:rPr>
      <w:rFonts w:ascii="Calibri" w:hAnsi="Calibri" w:cs="Calibri"/>
      <w:lang w:eastAsia="ar-SA"/>
    </w:rPr>
  </w:style>
  <w:style w:type="paragraph" w:customStyle="1" w:styleId="Default">
    <w:name w:val="Default"/>
    <w:rsid w:val="00345BF3"/>
    <w:pPr>
      <w:autoSpaceDE w:val="0"/>
      <w:autoSpaceDN w:val="0"/>
      <w:adjustRightInd w:val="0"/>
    </w:pPr>
    <w:rPr>
      <w:color w:val="000000"/>
      <w:sz w:val="24"/>
      <w:szCs w:val="24"/>
    </w:rPr>
  </w:style>
  <w:style w:type="paragraph" w:customStyle="1" w:styleId="38">
    <w:name w:val="Без интервала3"/>
    <w:link w:val="NoSpacingChar"/>
    <w:uiPriority w:val="99"/>
    <w:rsid w:val="00C16FFD"/>
    <w:pPr>
      <w:suppressAutoHyphens/>
    </w:pPr>
    <w:rPr>
      <w:rFonts w:ascii="Calibri" w:hAnsi="Calibri" w:cs="Calibri"/>
      <w:lang w:eastAsia="zh-CN"/>
    </w:rPr>
  </w:style>
  <w:style w:type="character" w:customStyle="1" w:styleId="NoSpacingChar">
    <w:name w:val="No Spacing Char"/>
    <w:basedOn w:val="a0"/>
    <w:link w:val="38"/>
    <w:uiPriority w:val="99"/>
    <w:locked/>
    <w:rsid w:val="00C16FFD"/>
    <w:rPr>
      <w:rFonts w:ascii="Calibri" w:hAnsi="Calibri" w:cs="Calibri"/>
      <w:sz w:val="22"/>
      <w:szCs w:val="22"/>
      <w:lang w:val="ru-RU" w:eastAsia="zh-CN" w:bidi="ar-SA"/>
    </w:rPr>
  </w:style>
  <w:style w:type="character" w:customStyle="1" w:styleId="afc">
    <w:name w:val="Абзац списка Знак"/>
    <w:aliases w:val="Абзац списка основной Знак,ПАРАГРАФ Знак,Абзац списка11 Знак"/>
    <w:link w:val="afb"/>
    <w:uiPriority w:val="34"/>
    <w:locked/>
    <w:rsid w:val="00F6055C"/>
    <w:rPr>
      <w:sz w:val="24"/>
      <w:lang w:eastAsia="zh-CN"/>
    </w:rPr>
  </w:style>
  <w:style w:type="character" w:styleId="affb">
    <w:name w:val="footnote reference"/>
    <w:basedOn w:val="a0"/>
    <w:uiPriority w:val="99"/>
    <w:semiHidden/>
    <w:locked/>
    <w:rsid w:val="00CC71EF"/>
    <w:rPr>
      <w:rFonts w:cs="Times New Roman"/>
      <w:vertAlign w:val="superscript"/>
    </w:rPr>
  </w:style>
  <w:style w:type="character" w:customStyle="1" w:styleId="apple-style-span">
    <w:name w:val="apple-style-span"/>
    <w:uiPriority w:val="99"/>
    <w:rsid w:val="00E64BF7"/>
  </w:style>
  <w:style w:type="character" w:styleId="affc">
    <w:name w:val="Emphasis"/>
    <w:basedOn w:val="a0"/>
    <w:uiPriority w:val="20"/>
    <w:qFormat/>
    <w:rsid w:val="008A331D"/>
    <w:rPr>
      <w:rFonts w:cs="Times New Roman"/>
      <w:i/>
      <w:iCs/>
    </w:rPr>
  </w:style>
  <w:style w:type="paragraph" w:customStyle="1" w:styleId="1f6">
    <w:name w:val="Абзац списка1"/>
    <w:basedOn w:val="a"/>
    <w:rsid w:val="00A65FD4"/>
    <w:pPr>
      <w:spacing w:after="200" w:line="276" w:lineRule="auto"/>
      <w:ind w:left="720"/>
    </w:pPr>
    <w:rPr>
      <w:rFonts w:eastAsia="Calibri"/>
      <w:sz w:val="28"/>
      <w:lang w:val="en-US"/>
    </w:rPr>
  </w:style>
  <w:style w:type="paragraph" w:customStyle="1" w:styleId="46">
    <w:name w:val="Без интервала4"/>
    <w:rsid w:val="00CF18D0"/>
    <w:rPr>
      <w:rFonts w:ascii="Calibri" w:hAnsi="Calibri"/>
    </w:rPr>
  </w:style>
  <w:style w:type="paragraph" w:customStyle="1" w:styleId="53">
    <w:name w:val="Без интервала5"/>
    <w:rsid w:val="00CF18D0"/>
    <w:rPr>
      <w:rFonts w:ascii="Calibri" w:hAnsi="Calibri"/>
    </w:rPr>
  </w:style>
  <w:style w:type="paragraph" w:customStyle="1" w:styleId="62">
    <w:name w:val="Без интервала6"/>
    <w:rsid w:val="00CF18D0"/>
    <w:rPr>
      <w:rFonts w:ascii="Calibri" w:hAnsi="Calibri"/>
    </w:rPr>
  </w:style>
  <w:style w:type="paragraph" w:customStyle="1" w:styleId="75">
    <w:name w:val="Без интервала7"/>
    <w:rsid w:val="000A2FDD"/>
    <w:rPr>
      <w:rFonts w:ascii="Calibri" w:hAnsi="Calibri"/>
    </w:rPr>
  </w:style>
  <w:style w:type="character" w:customStyle="1" w:styleId="1f7">
    <w:name w:val="Неразрешенное упоминание1"/>
    <w:basedOn w:val="a0"/>
    <w:uiPriority w:val="99"/>
    <w:semiHidden/>
    <w:unhideWhenUsed/>
    <w:rsid w:val="00E35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90886">
      <w:bodyDiv w:val="1"/>
      <w:marLeft w:val="0"/>
      <w:marRight w:val="0"/>
      <w:marTop w:val="0"/>
      <w:marBottom w:val="0"/>
      <w:divBdr>
        <w:top w:val="none" w:sz="0" w:space="0" w:color="auto"/>
        <w:left w:val="none" w:sz="0" w:space="0" w:color="auto"/>
        <w:bottom w:val="none" w:sz="0" w:space="0" w:color="auto"/>
        <w:right w:val="none" w:sz="0" w:space="0" w:color="auto"/>
      </w:divBdr>
    </w:div>
    <w:div w:id="261037261">
      <w:bodyDiv w:val="1"/>
      <w:marLeft w:val="0"/>
      <w:marRight w:val="0"/>
      <w:marTop w:val="0"/>
      <w:marBottom w:val="0"/>
      <w:divBdr>
        <w:top w:val="none" w:sz="0" w:space="0" w:color="auto"/>
        <w:left w:val="none" w:sz="0" w:space="0" w:color="auto"/>
        <w:bottom w:val="none" w:sz="0" w:space="0" w:color="auto"/>
        <w:right w:val="none" w:sz="0" w:space="0" w:color="auto"/>
      </w:divBdr>
    </w:div>
    <w:div w:id="286743069">
      <w:bodyDiv w:val="1"/>
      <w:marLeft w:val="0"/>
      <w:marRight w:val="0"/>
      <w:marTop w:val="0"/>
      <w:marBottom w:val="0"/>
      <w:divBdr>
        <w:top w:val="none" w:sz="0" w:space="0" w:color="auto"/>
        <w:left w:val="none" w:sz="0" w:space="0" w:color="auto"/>
        <w:bottom w:val="none" w:sz="0" w:space="0" w:color="auto"/>
        <w:right w:val="none" w:sz="0" w:space="0" w:color="auto"/>
      </w:divBdr>
    </w:div>
    <w:div w:id="339162709">
      <w:bodyDiv w:val="1"/>
      <w:marLeft w:val="0"/>
      <w:marRight w:val="0"/>
      <w:marTop w:val="0"/>
      <w:marBottom w:val="0"/>
      <w:divBdr>
        <w:top w:val="none" w:sz="0" w:space="0" w:color="auto"/>
        <w:left w:val="none" w:sz="0" w:space="0" w:color="auto"/>
        <w:bottom w:val="none" w:sz="0" w:space="0" w:color="auto"/>
        <w:right w:val="none" w:sz="0" w:space="0" w:color="auto"/>
      </w:divBdr>
    </w:div>
    <w:div w:id="387652651">
      <w:bodyDiv w:val="1"/>
      <w:marLeft w:val="0"/>
      <w:marRight w:val="0"/>
      <w:marTop w:val="0"/>
      <w:marBottom w:val="0"/>
      <w:divBdr>
        <w:top w:val="none" w:sz="0" w:space="0" w:color="auto"/>
        <w:left w:val="none" w:sz="0" w:space="0" w:color="auto"/>
        <w:bottom w:val="none" w:sz="0" w:space="0" w:color="auto"/>
        <w:right w:val="none" w:sz="0" w:space="0" w:color="auto"/>
      </w:divBdr>
    </w:div>
    <w:div w:id="707805418">
      <w:bodyDiv w:val="1"/>
      <w:marLeft w:val="0"/>
      <w:marRight w:val="0"/>
      <w:marTop w:val="0"/>
      <w:marBottom w:val="0"/>
      <w:divBdr>
        <w:top w:val="none" w:sz="0" w:space="0" w:color="auto"/>
        <w:left w:val="none" w:sz="0" w:space="0" w:color="auto"/>
        <w:bottom w:val="none" w:sz="0" w:space="0" w:color="auto"/>
        <w:right w:val="none" w:sz="0" w:space="0" w:color="auto"/>
      </w:divBdr>
    </w:div>
    <w:div w:id="716441263">
      <w:bodyDiv w:val="1"/>
      <w:marLeft w:val="0"/>
      <w:marRight w:val="0"/>
      <w:marTop w:val="0"/>
      <w:marBottom w:val="0"/>
      <w:divBdr>
        <w:top w:val="none" w:sz="0" w:space="0" w:color="auto"/>
        <w:left w:val="none" w:sz="0" w:space="0" w:color="auto"/>
        <w:bottom w:val="none" w:sz="0" w:space="0" w:color="auto"/>
        <w:right w:val="none" w:sz="0" w:space="0" w:color="auto"/>
      </w:divBdr>
    </w:div>
    <w:div w:id="746998736">
      <w:marLeft w:val="0"/>
      <w:marRight w:val="0"/>
      <w:marTop w:val="0"/>
      <w:marBottom w:val="0"/>
      <w:divBdr>
        <w:top w:val="none" w:sz="0" w:space="0" w:color="auto"/>
        <w:left w:val="none" w:sz="0" w:space="0" w:color="auto"/>
        <w:bottom w:val="none" w:sz="0" w:space="0" w:color="auto"/>
        <w:right w:val="none" w:sz="0" w:space="0" w:color="auto"/>
      </w:divBdr>
    </w:div>
    <w:div w:id="746998737">
      <w:marLeft w:val="0"/>
      <w:marRight w:val="0"/>
      <w:marTop w:val="0"/>
      <w:marBottom w:val="0"/>
      <w:divBdr>
        <w:top w:val="none" w:sz="0" w:space="0" w:color="auto"/>
        <w:left w:val="none" w:sz="0" w:space="0" w:color="auto"/>
        <w:bottom w:val="none" w:sz="0" w:space="0" w:color="auto"/>
        <w:right w:val="none" w:sz="0" w:space="0" w:color="auto"/>
      </w:divBdr>
    </w:div>
    <w:div w:id="746998738">
      <w:marLeft w:val="0"/>
      <w:marRight w:val="0"/>
      <w:marTop w:val="0"/>
      <w:marBottom w:val="0"/>
      <w:divBdr>
        <w:top w:val="none" w:sz="0" w:space="0" w:color="auto"/>
        <w:left w:val="none" w:sz="0" w:space="0" w:color="auto"/>
        <w:bottom w:val="none" w:sz="0" w:space="0" w:color="auto"/>
        <w:right w:val="none" w:sz="0" w:space="0" w:color="auto"/>
      </w:divBdr>
    </w:div>
    <w:div w:id="746998739">
      <w:marLeft w:val="0"/>
      <w:marRight w:val="0"/>
      <w:marTop w:val="0"/>
      <w:marBottom w:val="0"/>
      <w:divBdr>
        <w:top w:val="none" w:sz="0" w:space="0" w:color="auto"/>
        <w:left w:val="none" w:sz="0" w:space="0" w:color="auto"/>
        <w:bottom w:val="none" w:sz="0" w:space="0" w:color="auto"/>
        <w:right w:val="none" w:sz="0" w:space="0" w:color="auto"/>
      </w:divBdr>
    </w:div>
    <w:div w:id="746998740">
      <w:marLeft w:val="0"/>
      <w:marRight w:val="0"/>
      <w:marTop w:val="0"/>
      <w:marBottom w:val="0"/>
      <w:divBdr>
        <w:top w:val="none" w:sz="0" w:space="0" w:color="auto"/>
        <w:left w:val="none" w:sz="0" w:space="0" w:color="auto"/>
        <w:bottom w:val="none" w:sz="0" w:space="0" w:color="auto"/>
        <w:right w:val="none" w:sz="0" w:space="0" w:color="auto"/>
      </w:divBdr>
    </w:div>
    <w:div w:id="746998741">
      <w:marLeft w:val="0"/>
      <w:marRight w:val="0"/>
      <w:marTop w:val="0"/>
      <w:marBottom w:val="0"/>
      <w:divBdr>
        <w:top w:val="none" w:sz="0" w:space="0" w:color="auto"/>
        <w:left w:val="none" w:sz="0" w:space="0" w:color="auto"/>
        <w:bottom w:val="none" w:sz="0" w:space="0" w:color="auto"/>
        <w:right w:val="none" w:sz="0" w:space="0" w:color="auto"/>
      </w:divBdr>
    </w:div>
    <w:div w:id="829101937">
      <w:bodyDiv w:val="1"/>
      <w:marLeft w:val="0"/>
      <w:marRight w:val="0"/>
      <w:marTop w:val="0"/>
      <w:marBottom w:val="0"/>
      <w:divBdr>
        <w:top w:val="none" w:sz="0" w:space="0" w:color="auto"/>
        <w:left w:val="none" w:sz="0" w:space="0" w:color="auto"/>
        <w:bottom w:val="none" w:sz="0" w:space="0" w:color="auto"/>
        <w:right w:val="none" w:sz="0" w:space="0" w:color="auto"/>
      </w:divBdr>
    </w:div>
    <w:div w:id="852036781">
      <w:bodyDiv w:val="1"/>
      <w:marLeft w:val="0"/>
      <w:marRight w:val="0"/>
      <w:marTop w:val="0"/>
      <w:marBottom w:val="0"/>
      <w:divBdr>
        <w:top w:val="none" w:sz="0" w:space="0" w:color="auto"/>
        <w:left w:val="none" w:sz="0" w:space="0" w:color="auto"/>
        <w:bottom w:val="none" w:sz="0" w:space="0" w:color="auto"/>
        <w:right w:val="none" w:sz="0" w:space="0" w:color="auto"/>
      </w:divBdr>
    </w:div>
    <w:div w:id="972903138">
      <w:bodyDiv w:val="1"/>
      <w:marLeft w:val="0"/>
      <w:marRight w:val="0"/>
      <w:marTop w:val="0"/>
      <w:marBottom w:val="0"/>
      <w:divBdr>
        <w:top w:val="none" w:sz="0" w:space="0" w:color="auto"/>
        <w:left w:val="none" w:sz="0" w:space="0" w:color="auto"/>
        <w:bottom w:val="none" w:sz="0" w:space="0" w:color="auto"/>
        <w:right w:val="none" w:sz="0" w:space="0" w:color="auto"/>
      </w:divBdr>
    </w:div>
    <w:div w:id="1053700841">
      <w:bodyDiv w:val="1"/>
      <w:marLeft w:val="0"/>
      <w:marRight w:val="0"/>
      <w:marTop w:val="0"/>
      <w:marBottom w:val="0"/>
      <w:divBdr>
        <w:top w:val="none" w:sz="0" w:space="0" w:color="auto"/>
        <w:left w:val="none" w:sz="0" w:space="0" w:color="auto"/>
        <w:bottom w:val="none" w:sz="0" w:space="0" w:color="auto"/>
        <w:right w:val="none" w:sz="0" w:space="0" w:color="auto"/>
      </w:divBdr>
    </w:div>
    <w:div w:id="1056129604">
      <w:bodyDiv w:val="1"/>
      <w:marLeft w:val="0"/>
      <w:marRight w:val="0"/>
      <w:marTop w:val="0"/>
      <w:marBottom w:val="0"/>
      <w:divBdr>
        <w:top w:val="none" w:sz="0" w:space="0" w:color="auto"/>
        <w:left w:val="none" w:sz="0" w:space="0" w:color="auto"/>
        <w:bottom w:val="none" w:sz="0" w:space="0" w:color="auto"/>
        <w:right w:val="none" w:sz="0" w:space="0" w:color="auto"/>
      </w:divBdr>
    </w:div>
    <w:div w:id="1065226848">
      <w:bodyDiv w:val="1"/>
      <w:marLeft w:val="0"/>
      <w:marRight w:val="0"/>
      <w:marTop w:val="0"/>
      <w:marBottom w:val="0"/>
      <w:divBdr>
        <w:top w:val="none" w:sz="0" w:space="0" w:color="auto"/>
        <w:left w:val="none" w:sz="0" w:space="0" w:color="auto"/>
        <w:bottom w:val="none" w:sz="0" w:space="0" w:color="auto"/>
        <w:right w:val="none" w:sz="0" w:space="0" w:color="auto"/>
      </w:divBdr>
    </w:div>
    <w:div w:id="1076393286">
      <w:bodyDiv w:val="1"/>
      <w:marLeft w:val="0"/>
      <w:marRight w:val="0"/>
      <w:marTop w:val="0"/>
      <w:marBottom w:val="0"/>
      <w:divBdr>
        <w:top w:val="none" w:sz="0" w:space="0" w:color="auto"/>
        <w:left w:val="none" w:sz="0" w:space="0" w:color="auto"/>
        <w:bottom w:val="none" w:sz="0" w:space="0" w:color="auto"/>
        <w:right w:val="none" w:sz="0" w:space="0" w:color="auto"/>
      </w:divBdr>
    </w:div>
    <w:div w:id="1103889279">
      <w:bodyDiv w:val="1"/>
      <w:marLeft w:val="0"/>
      <w:marRight w:val="0"/>
      <w:marTop w:val="0"/>
      <w:marBottom w:val="0"/>
      <w:divBdr>
        <w:top w:val="none" w:sz="0" w:space="0" w:color="auto"/>
        <w:left w:val="none" w:sz="0" w:space="0" w:color="auto"/>
        <w:bottom w:val="none" w:sz="0" w:space="0" w:color="auto"/>
        <w:right w:val="none" w:sz="0" w:space="0" w:color="auto"/>
      </w:divBdr>
    </w:div>
    <w:div w:id="1108161696">
      <w:bodyDiv w:val="1"/>
      <w:marLeft w:val="0"/>
      <w:marRight w:val="0"/>
      <w:marTop w:val="0"/>
      <w:marBottom w:val="0"/>
      <w:divBdr>
        <w:top w:val="none" w:sz="0" w:space="0" w:color="auto"/>
        <w:left w:val="none" w:sz="0" w:space="0" w:color="auto"/>
        <w:bottom w:val="none" w:sz="0" w:space="0" w:color="auto"/>
        <w:right w:val="none" w:sz="0" w:space="0" w:color="auto"/>
      </w:divBdr>
    </w:div>
    <w:div w:id="1110276465">
      <w:bodyDiv w:val="1"/>
      <w:marLeft w:val="0"/>
      <w:marRight w:val="0"/>
      <w:marTop w:val="0"/>
      <w:marBottom w:val="0"/>
      <w:divBdr>
        <w:top w:val="none" w:sz="0" w:space="0" w:color="auto"/>
        <w:left w:val="none" w:sz="0" w:space="0" w:color="auto"/>
        <w:bottom w:val="none" w:sz="0" w:space="0" w:color="auto"/>
        <w:right w:val="none" w:sz="0" w:space="0" w:color="auto"/>
      </w:divBdr>
    </w:div>
    <w:div w:id="1166434170">
      <w:bodyDiv w:val="1"/>
      <w:marLeft w:val="0"/>
      <w:marRight w:val="0"/>
      <w:marTop w:val="0"/>
      <w:marBottom w:val="0"/>
      <w:divBdr>
        <w:top w:val="none" w:sz="0" w:space="0" w:color="auto"/>
        <w:left w:val="none" w:sz="0" w:space="0" w:color="auto"/>
        <w:bottom w:val="none" w:sz="0" w:space="0" w:color="auto"/>
        <w:right w:val="none" w:sz="0" w:space="0" w:color="auto"/>
      </w:divBdr>
    </w:div>
    <w:div w:id="1233079683">
      <w:bodyDiv w:val="1"/>
      <w:marLeft w:val="0"/>
      <w:marRight w:val="0"/>
      <w:marTop w:val="0"/>
      <w:marBottom w:val="0"/>
      <w:divBdr>
        <w:top w:val="none" w:sz="0" w:space="0" w:color="auto"/>
        <w:left w:val="none" w:sz="0" w:space="0" w:color="auto"/>
        <w:bottom w:val="none" w:sz="0" w:space="0" w:color="auto"/>
        <w:right w:val="none" w:sz="0" w:space="0" w:color="auto"/>
      </w:divBdr>
    </w:div>
    <w:div w:id="1406756227">
      <w:bodyDiv w:val="1"/>
      <w:marLeft w:val="0"/>
      <w:marRight w:val="0"/>
      <w:marTop w:val="0"/>
      <w:marBottom w:val="0"/>
      <w:divBdr>
        <w:top w:val="none" w:sz="0" w:space="0" w:color="auto"/>
        <w:left w:val="none" w:sz="0" w:space="0" w:color="auto"/>
        <w:bottom w:val="none" w:sz="0" w:space="0" w:color="auto"/>
        <w:right w:val="none" w:sz="0" w:space="0" w:color="auto"/>
      </w:divBdr>
    </w:div>
    <w:div w:id="1514608480">
      <w:bodyDiv w:val="1"/>
      <w:marLeft w:val="0"/>
      <w:marRight w:val="0"/>
      <w:marTop w:val="0"/>
      <w:marBottom w:val="0"/>
      <w:divBdr>
        <w:top w:val="none" w:sz="0" w:space="0" w:color="auto"/>
        <w:left w:val="none" w:sz="0" w:space="0" w:color="auto"/>
        <w:bottom w:val="none" w:sz="0" w:space="0" w:color="auto"/>
        <w:right w:val="none" w:sz="0" w:space="0" w:color="auto"/>
      </w:divBdr>
    </w:div>
    <w:div w:id="1528445182">
      <w:bodyDiv w:val="1"/>
      <w:marLeft w:val="0"/>
      <w:marRight w:val="0"/>
      <w:marTop w:val="0"/>
      <w:marBottom w:val="0"/>
      <w:divBdr>
        <w:top w:val="none" w:sz="0" w:space="0" w:color="auto"/>
        <w:left w:val="none" w:sz="0" w:space="0" w:color="auto"/>
        <w:bottom w:val="none" w:sz="0" w:space="0" w:color="auto"/>
        <w:right w:val="none" w:sz="0" w:space="0" w:color="auto"/>
      </w:divBdr>
    </w:div>
    <w:div w:id="1647081804">
      <w:bodyDiv w:val="1"/>
      <w:marLeft w:val="0"/>
      <w:marRight w:val="0"/>
      <w:marTop w:val="0"/>
      <w:marBottom w:val="0"/>
      <w:divBdr>
        <w:top w:val="none" w:sz="0" w:space="0" w:color="auto"/>
        <w:left w:val="none" w:sz="0" w:space="0" w:color="auto"/>
        <w:bottom w:val="none" w:sz="0" w:space="0" w:color="auto"/>
        <w:right w:val="none" w:sz="0" w:space="0" w:color="auto"/>
      </w:divBdr>
    </w:div>
    <w:div w:id="1670672606">
      <w:bodyDiv w:val="1"/>
      <w:marLeft w:val="0"/>
      <w:marRight w:val="0"/>
      <w:marTop w:val="0"/>
      <w:marBottom w:val="0"/>
      <w:divBdr>
        <w:top w:val="none" w:sz="0" w:space="0" w:color="auto"/>
        <w:left w:val="none" w:sz="0" w:space="0" w:color="auto"/>
        <w:bottom w:val="none" w:sz="0" w:space="0" w:color="auto"/>
        <w:right w:val="none" w:sz="0" w:space="0" w:color="auto"/>
      </w:divBdr>
    </w:div>
    <w:div w:id="1688750665">
      <w:bodyDiv w:val="1"/>
      <w:marLeft w:val="0"/>
      <w:marRight w:val="0"/>
      <w:marTop w:val="0"/>
      <w:marBottom w:val="0"/>
      <w:divBdr>
        <w:top w:val="none" w:sz="0" w:space="0" w:color="auto"/>
        <w:left w:val="none" w:sz="0" w:space="0" w:color="auto"/>
        <w:bottom w:val="none" w:sz="0" w:space="0" w:color="auto"/>
        <w:right w:val="none" w:sz="0" w:space="0" w:color="auto"/>
      </w:divBdr>
    </w:div>
    <w:div w:id="1841969535">
      <w:bodyDiv w:val="1"/>
      <w:marLeft w:val="0"/>
      <w:marRight w:val="0"/>
      <w:marTop w:val="0"/>
      <w:marBottom w:val="0"/>
      <w:divBdr>
        <w:top w:val="none" w:sz="0" w:space="0" w:color="auto"/>
        <w:left w:val="none" w:sz="0" w:space="0" w:color="auto"/>
        <w:bottom w:val="none" w:sz="0" w:space="0" w:color="auto"/>
        <w:right w:val="none" w:sz="0" w:space="0" w:color="auto"/>
      </w:divBdr>
    </w:div>
    <w:div w:id="1878081973">
      <w:bodyDiv w:val="1"/>
      <w:marLeft w:val="0"/>
      <w:marRight w:val="0"/>
      <w:marTop w:val="0"/>
      <w:marBottom w:val="0"/>
      <w:divBdr>
        <w:top w:val="none" w:sz="0" w:space="0" w:color="auto"/>
        <w:left w:val="none" w:sz="0" w:space="0" w:color="auto"/>
        <w:bottom w:val="none" w:sz="0" w:space="0" w:color="auto"/>
        <w:right w:val="none" w:sz="0" w:space="0" w:color="auto"/>
      </w:divBdr>
    </w:div>
    <w:div w:id="191354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c-conf.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ru.wikipedia.org/wiki/%D0%A2%D1%80%D1%83%D0%B4%D0%BE%D1%81%D0%BF%D0%BE%D1%81%D0%BE%D0%B1%D0%BD%D0%BE%D0%B5_%D0%BD%D0%B0%D1%81%D0%B5%D0%BB%D0%B5%D0%BD%D0%B8%D0%B5" TargetMode="External"/><Relationship Id="rId4" Type="http://schemas.openxmlformats.org/officeDocument/2006/relationships/settings" Target="settings.xml"/><Relationship Id="rId9" Type="http://schemas.openxmlformats.org/officeDocument/2006/relationships/hyperlink" Target="consultantplus://offline/ref=47187ED6C563EB4AE197AC0C307BBACCA824C52BCB797EDEABC5B217ACC53CDFC4FA9110F3445C61BE37897FJ6WA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0EFFD-E045-48AB-ABCC-20F2C9F19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28558</Words>
  <Characters>162787</Characters>
  <Application>Microsoft Office Word</Application>
  <DocSecurity>0</DocSecurity>
  <Lines>1356</Lines>
  <Paragraphs>381</Paragraphs>
  <ScaleCrop>false</ScaleCrop>
  <HeadingPairs>
    <vt:vector size="2" baseType="variant">
      <vt:variant>
        <vt:lpstr>Название</vt:lpstr>
      </vt:variant>
      <vt:variant>
        <vt:i4>1</vt:i4>
      </vt:variant>
    </vt:vector>
  </HeadingPairs>
  <TitlesOfParts>
    <vt:vector size="1" baseType="lpstr">
      <vt:lpstr>Предварительные итоги</vt:lpstr>
    </vt:vector>
  </TitlesOfParts>
  <Company>Мэрия городского округа Тольятти</Company>
  <LinksUpToDate>false</LinksUpToDate>
  <CharactersWithSpaces>190964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Предварительные итоги</dc:title>
  <dc:creator>Пользователь</dc:creator>
  <cp:lastModifiedBy>Софьина Юлия Владимировна</cp:lastModifiedBy>
  <cp:revision>2</cp:revision>
  <cp:lastPrinted>2023-09-29T06:22:00Z</cp:lastPrinted>
  <dcterms:created xsi:type="dcterms:W3CDTF">2023-10-25T05:53:00Z</dcterms:created>
  <dcterms:modified xsi:type="dcterms:W3CDTF">2023-10-25T05:53:00Z</dcterms:modified>
</cp:coreProperties>
</file>